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3A" w14:textId="77777777">
      <w:pPr>
        <w:pStyle w:val="P68B1DB1-Heading11"/>
        <w:tabs>
          <w:tab w:val="left" w:pos="6285"/>
        </w:tabs>
        <w:rPr>
          <w:rFonts w:asciiTheme="majorHAnsi" w:hAnsiTheme="majorHAnsi" w:cstheme="majorHAnsi"/>
        </w:rPr>
      </w:pPr>
      <w:bookmarkStart w:id="0" w:name="_heading=h.gjdgxs" w:colFirst="0" w:colLast="0"/>
      <w:bookmarkEnd w:id="0"/>
      <w:r>
        <w:t xml:space="preserve">Modulul 2 Creativitate      </w:t>
        <w:tab/>
      </w:r>
    </w:p>
    <w:p w14:paraId="0000003B" w14:textId="77777777">
      <w:pPr>
        <w:pBdr>
          <w:top w:val="nil"/>
          <w:left w:val="nil"/>
          <w:bottom w:val="nil"/>
          <w:right w:val="nil"/>
          <w:between w:val="nil"/>
        </w:pBdr>
        <w:spacing w:after="200" w:line="276" w:lineRule="auto"/>
        <w:jc w:val="center"/>
        <w:rPr>
          <w:rFonts w:asciiTheme="majorHAnsi" w:hAnsiTheme="majorHAnsi" w:cstheme="majorHAnsi"/>
          <w:color w:val="000000"/>
          <w:sz w:val="28"/>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14:paraId="25C97D02" w14:textId="77777777">
        <w:tc>
          <w:tcPr>
            <w:tcW w:w="9016" w:type="dxa"/>
            <w:shd w:val="clear" w:color="auto" w:fill="A8D08D"/>
          </w:tcPr>
          <w:p w14:paraId="0000004C" w14:textId="77777777">
            <w:pPr>
              <w:pBdr>
                <w:top w:val="nil"/>
                <w:left w:val="nil"/>
                <w:bottom w:val="nil"/>
                <w:right w:val="nil"/>
                <w:between w:val="nil"/>
              </w:pBdr>
              <w:spacing w:after="200" w:line="276" w:lineRule="auto"/>
              <w:rPr>
                <w:rFonts w:asciiTheme="majorHAnsi" w:hAnsiTheme="majorHAnsi" w:cstheme="majorHAnsi"/>
                <w:b/>
                <w:color w:val="FF0000"/>
              </w:rPr>
              <w:pStyle w:val="P68B1DB1-Normal2"/>
            </w:pPr>
            <w:r>
              <w:t xml:space="preserve">MODULUL 2 – GÂNDIRE INOVATOARE ȘI CREATIVĂ </w:t>
            </w:r>
          </w:p>
        </w:tc>
      </w:tr>
      <w:tr w14:paraId="3DCD7B30" w14:textId="77777777">
        <w:tc>
          <w:tcPr>
            <w:tcW w:w="9016" w:type="dxa"/>
          </w:tcPr>
          <w:p w14:paraId="0000004D"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i/>
                <w:color w:val="FF0000"/>
              </w:rPr>
              <w:pStyle w:val="P68B1DB1-Normal3"/>
            </w:pPr>
            <w:r>
              <w:drawing>
                <wp:inline distT="0" distB="0" distL="0" distR="0">
                  <wp:extent cx="2721489" cy="1862708"/>
                  <wp:effectExtent l="0" t="0" r="0" b="0"/>
                  <wp:docPr id="730073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21489" cy="1862708"/>
                          </a:xfrm>
                          <a:prstGeom prst="rect">
                            <a:avLst/>
                          </a:prstGeom>
                          <a:ln/>
                        </pic:spPr>
                      </pic:pic>
                    </a:graphicData>
                  </a:graphic>
                </wp:inline>
              </w:drawing>
            </w:r>
          </w:p>
          <w:p w14:paraId="0000004E"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i/>
                <w:color w:val="FF0000"/>
              </w:rPr>
              <w:pStyle w:val="P68B1DB1-Normal4"/>
            </w:pPr>
            <w:hyperlink r:id="rId9">
              <w:r>
                <w:rPr>
                  <w:color w:val="0563C1"/>
                  <w:u w:val="single"/>
                </w:rPr>
                <w:t>https://www.consultantsreview.com/newstransfer/upload/mizgorsz_1creativity.jpg</w:t>
              </w:r>
            </w:hyperlink>
            <w:r>
              <w:rPr>
                <w:color w:val="FF0000"/>
              </w:rPr>
              <w:t xml:space="preserve"> </w:t>
            </w:r>
          </w:p>
          <w:p w14:paraId="00000051" w14:textId="1F7DD4D3">
            <w:pPr>
              <w:shd w:val="clear" w:color="auto" w:fill="FDFDFD"/>
              <w:rPr>
                <w:rFonts w:asciiTheme="majorHAnsi" w:hAnsiTheme="majorHAnsi" w:cstheme="majorHAnsi" w:eastAsia="Helvetica Neue"/>
                <w:color w:val="231F20"/>
                <w:sz w:val="30"/>
                <w:highlight w:val="white"/>
              </w:rPr>
              <w:pStyle w:val="P68B1DB1-Normal5"/>
            </w:pPr>
            <w:r>
              <w:rPr>
                <w:color w:val="231F20"/>
                <w:highlight w:val="white"/>
              </w:rPr>
              <w:t xml:space="preserve">Ideile mari – cele care rezolvă o problemă într-un mod unic – apar de obicei atunci când două idei vechi se întâlnesc pentru prima dată.</w:t>
            </w:r>
            <w:r>
              <w:t xml:space="preserve"> </w:t>
            </w:r>
            <w:hyperlink r:id="rId10" w:anchor="Why%20Is%20Brainstorming%20A%20Good%20Way%20to%20Generate%20New%20Ideas?">
              <w:r>
                <w:rPr>
                  <w:color w:val="0000FF"/>
                  <w:u w:val="single"/>
                </w:rPr>
                <w:t xml:space="preserve">Cum gândirea de design îmbunătățește procesul creativ | Stanford Graduate School of Business</w:t>
              </w:r>
            </w:hyperlink>
          </w:p>
        </w:tc>
      </w:tr>
      <w:tr w14:paraId="0EFBA287" w14:textId="77777777">
        <w:tc>
          <w:tcPr>
            <w:tcW w:w="9016" w:type="dxa"/>
            <w:shd w:val="clear" w:color="auto" w:fill="A8D08D"/>
          </w:tcPr>
          <w:p w14:paraId="00000052"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i/>
                <w:color w:val="FF0000"/>
              </w:rPr>
              <w:pStyle w:val="P68B1DB1-Normal2"/>
            </w:pPr>
            <w:r>
              <w:t>Introducere</w:t>
            </w:r>
          </w:p>
        </w:tc>
      </w:tr>
      <w:tr w14:paraId="6696D076" w14:textId="77777777">
        <w:tc>
          <w:tcPr>
            <w:tcW w:w="9016" w:type="dxa"/>
          </w:tcPr>
          <w:p w14:paraId="00000053" w14:textId="77777777">
            <w:pPr>
              <w:rPr>
                <w:rFonts w:asciiTheme="majorHAnsi" w:hAnsiTheme="majorHAnsi" w:cstheme="majorHAnsi"/>
              </w:rPr>
              <w:pStyle w:val="P68B1DB1-Normal5"/>
            </w:pPr>
            <w:r>
              <w:rPr>
                <w:sz w:val="21"/>
              </w:rPr>
              <w:t xml:space="preserve">Creativitatea este abilitatea de a genera concepte sau idei noi, pornind de la cele existente. Citirea, informarea, cercetarea și înțelegerea lumii în general și a domeniului în care doriți să lucrați este un fundal important pentru a crea noi soluții. Este, de asemenea, un proces fiziologic, cu</w:t>
            </w:r>
            <w:r>
              <w:t xml:space="preserve">găina pe care o gândim în moduri noi, corpul secretă o dopamină în cascadă (hormonul fericirii), care ne dă un impuls creativ.</w:t>
            </w:r>
          </w:p>
          <w:p w14:paraId="00000054" w14:textId="77777777">
            <w:pPr>
              <w:rPr>
                <w:rFonts w:asciiTheme="majorHAnsi" w:hAnsiTheme="majorHAnsi" w:cstheme="majorHAnsi"/>
              </w:rPr>
            </w:pPr>
          </w:p>
          <w:p w14:paraId="00000055" w14:textId="77777777">
            <w:pPr>
              <w:spacing w:before="120" w:after="120"/>
              <w:rPr>
                <w:rFonts w:asciiTheme="majorHAnsi" w:hAnsiTheme="majorHAnsi" w:cstheme="majorHAnsi"/>
                <w:b/>
                <w:sz w:val="24"/>
              </w:rPr>
              <w:pStyle w:val="P68B1DB1-Normal6"/>
            </w:pPr>
            <w:r>
              <w:t xml:space="preserve">Posibilități mari de creativitate în comerțul electronic viitor.</w:t>
            </w:r>
          </w:p>
          <w:p w14:paraId="00000056" w14:textId="77777777">
            <w:pPr>
              <w:spacing w:before="120" w:after="120"/>
              <w:rPr>
                <w:rFonts w:asciiTheme="majorHAnsi" w:hAnsiTheme="majorHAnsi" w:cstheme="majorHAnsi"/>
                <w:sz w:val="24"/>
              </w:rPr>
              <w:pStyle w:val="P68B1DB1-Normal5"/>
            </w:pPr>
            <w:r>
              <w:rPr>
                <w:sz w:val="24"/>
              </w:rPr>
              <w:t xml:space="preserve">Există un mare potențial și, prin urmare, posibilități de gândire și soluții inovatoare și creative pe piața comerțului electronic. În medie, 62 % dintre consumatorii din Europa au utilizat canalele de cumpărături online în 2022. În ceea ce privește veniturile, Europa a generat un total de 634 de miliarde de dolari pentru comerțul electronic în 2022. Pentru anii de până în 2026, se așteaptă o creștere suplimentară, ceea ce duce la un volum total al pieței de comerț electronic de peste 1,1 trilioane de dolari până în 2026. Această evoluție corespunde unei rate anuale compuse de 12 % între anii 2022 și 2026.</w:t>
            </w:r>
            <w:r>
              <w:t xml:space="preserve"> </w:t>
            </w:r>
            <w:hyperlink r:id="rId11">
              <w:r>
                <w:rPr>
                  <w:color w:val="0563C1"/>
                  <w:sz w:val="24"/>
                  <w:u w:val="single"/>
                </w:rPr>
                <w:t>https://ecommercedb.com/insights/european-ecommerce-market-worth-us-1-1-trillion-by-2026/3982</w:t>
              </w:r>
            </w:hyperlink>
            <w:r>
              <w:rPr>
                <w:sz w:val="24"/>
              </w:rPr>
              <w:t xml:space="preserve"> </w:t>
            </w:r>
          </w:p>
          <w:p w14:paraId="00000057" w14:textId="77777777">
            <w:pPr>
              <w:shd w:val="clear" w:color="auto" w:fill="FDFDFD"/>
              <w:rPr>
                <w:rFonts w:asciiTheme="majorHAnsi" w:hAnsiTheme="majorHAnsi" w:cstheme="majorHAnsi" w:eastAsia="Quattrocento Sans"/>
                <w:sz w:val="21"/>
              </w:rPr>
              <w:pStyle w:val="P68B1DB1-Normal7"/>
            </w:pPr>
            <w:r>
              <w:drawing>
                <wp:inline distT="0" distB="0" distL="0" distR="0">
                  <wp:extent cx="3906366" cy="2783935"/>
                  <wp:effectExtent l="0" t="0" r="0" b="0"/>
                  <wp:docPr id="73007324" name="imagine11.png"/>
                  <wp:cNvGraphicFramePr/>
                  <a:graphic xmlns:a="http://schemas.openxmlformats.org/drawingml/2006/main">
                    <a:graphicData uri="http://schemas.openxmlformats.org/drawingml/2006/picture">
                      <pic:pic xmlns:pic="http://schemas.openxmlformats.org/drawingml/2006/picture">
                        <pic:nvPicPr>
                          <pic:cNvPr id="0" name="imagine11.png"/>
                          <pic:cNvPicPr preferRelativeResize="0"/>
                        </pic:nvPicPr>
                        <pic:blipFill>
                          <a:blip r:embed="rId12"/>
                          <a:srcRect/>
                          <a:stretch>
                            <a:fillRect/>
                          </a:stretch>
                        </pic:blipFill>
                        <pic:spPr>
                          <a:xfrm>
                            <a:off x="0" y="0"/>
                            <a:ext cx="3906366" cy="2783935"/>
                          </a:xfrm>
                          <a:prstGeom prst="rect">
                            <a:avLst/>
                          </a:prstGeom>
                          <a:ln/>
                        </pic:spPr>
                      </pic:pic>
                    </a:graphicData>
                  </a:graphic>
                </wp:inline>
              </w:drawing>
            </w:r>
          </w:p>
          <w:p w14:paraId="00000058" w14:textId="77777777">
            <w:pPr>
              <w:shd w:val="clear" w:color="auto" w:fill="FDFDFD"/>
              <w:rPr>
                <w:rFonts w:asciiTheme="majorHAnsi" w:hAnsiTheme="majorHAnsi" w:cstheme="majorHAnsi" w:eastAsia="Quattrocento Sans"/>
                <w:sz w:val="21"/>
              </w:rPr>
            </w:pPr>
          </w:p>
          <w:p w14:paraId="00000059" w14:textId="77777777">
            <w:pPr>
              <w:shd w:val="clear" w:color="auto" w:fill="FDFDFD"/>
              <w:rPr>
                <w:rFonts w:asciiTheme="majorHAnsi" w:hAnsiTheme="majorHAnsi" w:cstheme="majorHAnsi" w:eastAsia="Quattrocento Sans"/>
                <w:i/>
                <w:sz w:val="21"/>
              </w:rPr>
              <w:pStyle w:val="P68B1DB1-Normal8"/>
            </w:pPr>
            <w:r>
              <w:t xml:space="preserve">„Cu SUA care depasesc 1 trilion de dolari in vanzarile de comert electronic in 2022 si vanzarile la nivel mondial de 6 trilioane de dolari nu este o surpriza ca firmele cauta sa inoveze in spatiul de cumparaturi online”. De la mai multe opțiuni de ambalare ecologice la implementarea tehnologiei, cum ar fi realitatea augmentată și inteligența artificială, există mai multe tendințe în creștere pe care antreprenorii și liderii din industrie sunt încântați să le vadă decolate în curând.</w:t>
            </w:r>
          </w:p>
          <w:p w14:paraId="0000005A" w14:textId="77777777">
            <w:pPr>
              <w:shd w:val="clear" w:color="auto" w:fill="FDFDFD"/>
              <w:rPr>
                <w:rFonts w:asciiTheme="majorHAnsi" w:hAnsiTheme="majorHAnsi" w:cstheme="majorHAnsi" w:eastAsia="Quattrocento Sans"/>
                <w:i/>
                <w:sz w:val="21"/>
              </w:rPr>
            </w:pPr>
          </w:p>
          <w:p w14:paraId="0000005B" w14:textId="77777777">
            <w:pPr>
              <w:spacing w:before="120" w:after="120"/>
              <w:rPr>
                <w:rFonts w:asciiTheme="majorHAnsi" w:hAnsiTheme="majorHAnsi" w:cstheme="majorHAnsi"/>
                <w:sz w:val="24"/>
              </w:rPr>
              <w:pStyle w:val="P68B1DB1-Normal9"/>
            </w:pPr>
            <w:r>
              <w:t xml:space="preserve">Scopul acestui modul este de a oferi cunoștințe de bază din aspectul teoretic al creativității în procesul de inovare, precum și de a analiza exemple practice de consolidare a cunoștințelor cu ajutorul diferitelor sarcini.</w:t>
            </w:r>
          </w:p>
          <w:p w14:paraId="0000005C" w14:textId="77777777">
            <w:pPr>
              <w:spacing w:before="120" w:after="120"/>
              <w:rPr>
                <w:rFonts w:asciiTheme="majorHAnsi" w:hAnsiTheme="majorHAnsi" w:cstheme="majorHAnsi"/>
                <w:sz w:val="24"/>
              </w:rPr>
            </w:pPr>
          </w:p>
          <w:p w14:paraId="0000005D" w14:textId="77777777">
            <w:pPr>
              <w:rPr>
                <w:rFonts w:asciiTheme="majorHAnsi" w:hAnsiTheme="majorHAnsi" w:cstheme="majorHAnsi"/>
                <w:b/>
                <w:i/>
                <w:sz w:val="24"/>
              </w:rPr>
              <w:pStyle w:val="P68B1DB1-Normal10"/>
            </w:pPr>
            <w:r>
              <w:t xml:space="preserve">La sfârșitul formării, stagiarii </w:t>
            </w:r>
            <w:r>
              <w:rPr>
                <w:u w:val="single"/>
              </w:rPr>
              <w:t xml:space="preserve">ar trebui să știe</w:t>
            </w:r>
            <w:r>
              <w:t>:</w:t>
            </w:r>
          </w:p>
          <w:p w14:paraId="0000005E" w14:textId="77777777">
            <w:pPr>
              <w:numPr>
                <w:ilvl w:val="0"/>
                <w:numId w:val="5"/>
              </w:numPr>
              <w:pBdr>
                <w:top w:val="nil"/>
                <w:left w:val="nil"/>
                <w:bottom w:val="nil"/>
                <w:right w:val="nil"/>
                <w:between w:val="nil"/>
              </w:pBdr>
              <w:spacing w:line="259" w:lineRule="auto"/>
              <w:rPr>
                <w:rFonts w:asciiTheme="majorHAnsi" w:hAnsiTheme="majorHAnsi" w:cstheme="majorHAnsi"/>
                <w:i/>
                <w:color w:val="000000"/>
                <w:sz w:val="24"/>
              </w:rPr>
              <w:pStyle w:val="P68B1DB1-Normal11"/>
            </w:pPr>
            <w:r>
              <w:t xml:space="preserve">Unele teorii și istorie despre gândirea inovatoare și creativă.</w:t>
            </w:r>
          </w:p>
          <w:p w14:paraId="0000005F" w14:textId="77777777">
            <w:pPr>
              <w:numPr>
                <w:ilvl w:val="0"/>
                <w:numId w:val="5"/>
              </w:numPr>
              <w:pBdr>
                <w:top w:val="nil"/>
                <w:left w:val="nil"/>
                <w:bottom w:val="nil"/>
                <w:right w:val="nil"/>
                <w:between w:val="nil"/>
              </w:pBdr>
              <w:spacing w:line="259" w:lineRule="auto"/>
              <w:rPr>
                <w:rFonts w:asciiTheme="majorHAnsi" w:hAnsiTheme="majorHAnsi" w:cstheme="majorHAnsi"/>
                <w:i/>
                <w:color w:val="000000"/>
                <w:sz w:val="24"/>
              </w:rPr>
              <w:pStyle w:val="P68B1DB1-Normal11"/>
            </w:pPr>
            <w:r>
              <w:t xml:space="preserve">Nevoia și procesul de gândire inovatoare și creativă în comerțul electronic.</w:t>
            </w:r>
          </w:p>
          <w:p w14:paraId="00000060" w14:textId="77777777">
            <w:pPr>
              <w:numPr>
                <w:ilvl w:val="0"/>
                <w:numId w:val="5"/>
              </w:numPr>
              <w:pBdr>
                <w:top w:val="nil"/>
                <w:left w:val="nil"/>
                <w:bottom w:val="nil"/>
                <w:right w:val="nil"/>
                <w:between w:val="nil"/>
              </w:pBdr>
              <w:spacing w:line="259" w:lineRule="auto"/>
              <w:rPr>
                <w:rFonts w:asciiTheme="majorHAnsi" w:hAnsiTheme="majorHAnsi" w:cstheme="majorHAnsi"/>
                <w:i/>
                <w:color w:val="000000"/>
                <w:sz w:val="24"/>
              </w:rPr>
              <w:pStyle w:val="P68B1DB1-Normal11"/>
            </w:pPr>
            <w:r>
              <w:t xml:space="preserve">Modul în care mediul poate avea un impact asupra gândirii inovatoare și creative și modul de utilizare a diferitelor metode de gândire inovatoare și creativă.</w:t>
            </w:r>
          </w:p>
          <w:p w14:paraId="00000061" w14:textId="77777777">
            <w:pPr>
              <w:numPr>
                <w:ilvl w:val="0"/>
                <w:numId w:val="5"/>
              </w:numPr>
              <w:pBdr>
                <w:top w:val="nil"/>
                <w:left w:val="nil"/>
                <w:bottom w:val="nil"/>
                <w:right w:val="nil"/>
                <w:between w:val="nil"/>
              </w:pBdr>
              <w:spacing w:line="259" w:lineRule="auto"/>
              <w:rPr>
                <w:rFonts w:asciiTheme="majorHAnsi" w:hAnsiTheme="majorHAnsi" w:cstheme="majorHAnsi"/>
                <w:i/>
                <w:color w:val="000000"/>
                <w:sz w:val="24"/>
              </w:rPr>
              <w:pStyle w:val="P68B1DB1-Normal11"/>
            </w:pPr>
            <w:r>
              <w:t xml:space="preserve">Modul în care gândirea inovatoare și creativă aduce beneficii companiei și consumatorului.</w:t>
            </w:r>
          </w:p>
          <w:p w14:paraId="00000062" w14:textId="77777777">
            <w:pPr>
              <w:numPr>
                <w:ilvl w:val="0"/>
                <w:numId w:val="5"/>
              </w:numPr>
              <w:pBdr>
                <w:top w:val="nil"/>
                <w:left w:val="nil"/>
                <w:bottom w:val="nil"/>
                <w:right w:val="nil"/>
                <w:between w:val="nil"/>
              </w:pBdr>
              <w:spacing w:after="160" w:line="259" w:lineRule="auto"/>
              <w:rPr>
                <w:rFonts w:asciiTheme="majorHAnsi" w:hAnsiTheme="majorHAnsi" w:cstheme="majorHAnsi"/>
                <w:i/>
                <w:color w:val="000000"/>
                <w:sz w:val="24"/>
              </w:rPr>
              <w:pStyle w:val="P68B1DB1-Normal11"/>
            </w:pPr>
            <w:r>
              <w:t xml:space="preserve">Modul în care motivația susține gândirea inovatoare și creativă.</w:t>
            </w:r>
          </w:p>
          <w:p w14:paraId="00000063" w14:textId="77777777">
            <w:pPr>
              <w:rPr>
                <w:rFonts w:asciiTheme="majorHAnsi" w:hAnsiTheme="majorHAnsi" w:cstheme="majorHAnsi"/>
                <w:sz w:val="24"/>
              </w:rPr>
            </w:pPr>
          </w:p>
          <w:p w14:paraId="00000064" w14:textId="77777777">
            <w:pPr>
              <w:rPr>
                <w:rFonts w:asciiTheme="majorHAnsi" w:hAnsiTheme="majorHAnsi" w:cstheme="majorHAnsi"/>
                <w:b/>
                <w:i/>
                <w:sz w:val="24"/>
              </w:rPr>
              <w:pStyle w:val="P68B1DB1-Normal10"/>
            </w:pPr>
            <w:r>
              <w:t xml:space="preserve">La sfârșitul formării, stagiarii </w:t>
            </w:r>
            <w:r>
              <w:rPr>
                <w:u w:val="single"/>
              </w:rPr>
              <w:t xml:space="preserve">ar trebui să poată</w:t>
            </w:r>
            <w:r>
              <w:t>:</w:t>
            </w:r>
          </w:p>
          <w:p w14:paraId="00000065" w14:textId="77777777">
            <w:pPr>
              <w:numPr>
                <w:ilvl w:val="0"/>
                <w:numId w:val="5"/>
              </w:numPr>
              <w:pBdr>
                <w:top w:val="nil"/>
                <w:left w:val="nil"/>
                <w:bottom w:val="nil"/>
                <w:right w:val="nil"/>
                <w:between w:val="nil"/>
              </w:pBdr>
              <w:spacing w:line="259" w:lineRule="auto"/>
              <w:rPr>
                <w:rFonts w:asciiTheme="majorHAnsi" w:hAnsiTheme="majorHAnsi" w:cstheme="majorHAnsi"/>
                <w:i/>
                <w:color w:val="000000"/>
                <w:sz w:val="24"/>
              </w:rPr>
              <w:pStyle w:val="P68B1DB1-Normal11"/>
            </w:pPr>
            <w:r>
              <w:t xml:space="preserve">Descrieți ce este gândirea inovatoare și creativă.</w:t>
            </w:r>
          </w:p>
          <w:p w14:paraId="00000066" w14:textId="77777777">
            <w:pPr>
              <w:numPr>
                <w:ilvl w:val="0"/>
                <w:numId w:val="5"/>
              </w:numPr>
              <w:pBdr>
                <w:top w:val="nil"/>
                <w:left w:val="nil"/>
                <w:bottom w:val="nil"/>
                <w:right w:val="nil"/>
                <w:between w:val="nil"/>
              </w:pBdr>
              <w:spacing w:line="259" w:lineRule="auto"/>
              <w:rPr>
                <w:rFonts w:asciiTheme="majorHAnsi" w:hAnsiTheme="majorHAnsi" w:cstheme="majorHAnsi"/>
                <w:i/>
                <w:color w:val="000000"/>
                <w:sz w:val="24"/>
              </w:rPr>
              <w:pStyle w:val="P68B1DB1-Normal11"/>
            </w:pPr>
            <w:r>
              <w:t xml:space="preserve">Descrieți de ce este nevoie de o gândire inovatoare și creativă în comerțul electronic.</w:t>
            </w:r>
          </w:p>
          <w:p w14:paraId="00000067" w14:textId="77777777">
            <w:pPr>
              <w:numPr>
                <w:ilvl w:val="0"/>
                <w:numId w:val="5"/>
              </w:numPr>
              <w:pBdr>
                <w:top w:val="nil"/>
                <w:left w:val="nil"/>
                <w:bottom w:val="nil"/>
                <w:right w:val="nil"/>
                <w:between w:val="nil"/>
              </w:pBdr>
              <w:spacing w:line="259" w:lineRule="auto"/>
              <w:rPr>
                <w:rFonts w:asciiTheme="majorHAnsi" w:hAnsiTheme="majorHAnsi" w:cstheme="majorHAnsi"/>
                <w:i/>
                <w:color w:val="000000"/>
                <w:sz w:val="24"/>
              </w:rPr>
              <w:pStyle w:val="P68B1DB1-Normal11"/>
            </w:pPr>
            <w:r>
              <w:t xml:space="preserve">Aflați cum să creați un mediu bun pentru o gândire inovatoare și creativă.</w:t>
            </w:r>
          </w:p>
          <w:p w14:paraId="00000068" w14:textId="77777777">
            <w:pPr>
              <w:numPr>
                <w:ilvl w:val="0"/>
                <w:numId w:val="5"/>
              </w:numPr>
              <w:pBdr>
                <w:top w:val="nil"/>
                <w:left w:val="nil"/>
                <w:bottom w:val="nil"/>
                <w:right w:val="nil"/>
                <w:between w:val="nil"/>
              </w:pBdr>
              <w:spacing w:line="259" w:lineRule="auto"/>
              <w:rPr>
                <w:rFonts w:asciiTheme="majorHAnsi" w:hAnsiTheme="majorHAnsi" w:cstheme="majorHAnsi"/>
                <w:color w:val="000000"/>
                <w:sz w:val="24"/>
              </w:rPr>
              <w:pStyle w:val="P68B1DB1-Normal11"/>
            </w:pPr>
            <w:r>
              <w:t xml:space="preserve">Reflectați asupra modului în care gândirea inovatoare și creativă aduce beneficii companiei și clienților noștri.</w:t>
            </w:r>
          </w:p>
          <w:p w14:paraId="00000069" w14:textId="77777777">
            <w:pPr>
              <w:numPr>
                <w:ilvl w:val="0"/>
                <w:numId w:val="5"/>
              </w:numPr>
              <w:pBdr>
                <w:top w:val="nil"/>
                <w:left w:val="nil"/>
                <w:bottom w:val="nil"/>
                <w:right w:val="nil"/>
                <w:between w:val="nil"/>
              </w:pBdr>
              <w:spacing w:after="120" w:line="259" w:lineRule="auto"/>
              <w:rPr>
                <w:rFonts w:asciiTheme="majorHAnsi" w:hAnsiTheme="majorHAnsi" w:cstheme="majorHAnsi"/>
                <w:b/>
                <w:color w:val="FF0000"/>
              </w:rPr>
              <w:pStyle w:val="P68B1DB1-Normal11"/>
            </w:pPr>
            <w:r>
              <w:t xml:space="preserve">Descrieți modul în care motivația sprijină procesul de gândire inovatoare și creativă.</w:t>
            </w:r>
          </w:p>
        </w:tc>
      </w:tr>
      <w:tr w14:paraId="42C81A48" w14:textId="77777777">
        <w:tc>
          <w:tcPr>
            <w:tcW w:w="9016" w:type="dxa"/>
          </w:tcPr>
          <w:p w14:paraId="0000006A" w14:textId="77777777">
            <w:pPr>
              <w:pBdr>
                <w:top w:val="nil"/>
                <w:left w:val="nil"/>
                <w:bottom w:val="nil"/>
                <w:right w:val="nil"/>
                <w:between w:val="nil"/>
              </w:pBdr>
              <w:spacing w:line="276" w:lineRule="auto"/>
              <w:rPr>
                <w:rFonts w:asciiTheme="majorHAnsi" w:hAnsiTheme="majorHAnsi" w:cstheme="majorHAnsi"/>
                <w:i/>
                <w:sz w:val="24"/>
              </w:rPr>
              <w:pStyle w:val="P68B1DB1-Normal5"/>
            </w:pPr>
            <w:r>
              <w:rPr>
                <w:color w:val="000000"/>
              </w:rPr>
              <w:t xml:space="preserve">Lecția 2.1: </w:t>
            </w:r>
            <w:r>
              <w:rPr>
                <w:i/>
                <w:sz w:val="24"/>
              </w:rPr>
              <w:t xml:space="preserve">Gândire inovatoare și creativă în general.</w:t>
            </w:r>
          </w:p>
          <w:p w14:paraId="0000006B" w14:textId="77777777">
            <w:pPr>
              <w:rPr>
                <w:rFonts w:asciiTheme="majorHAnsi" w:hAnsiTheme="majorHAnsi" w:cstheme="majorHAnsi"/>
                <w:i/>
                <w:sz w:val="24"/>
              </w:rPr>
              <w:pStyle w:val="P68B1DB1-Normal5"/>
            </w:pPr>
            <w:r>
              <w:rPr>
                <w:color w:val="000000"/>
              </w:rPr>
              <w:t xml:space="preserve">Lecția 2.2: </w:t>
            </w:r>
            <w:r>
              <w:rPr>
                <w:i/>
                <w:sz w:val="24"/>
              </w:rPr>
              <w:t xml:space="preserve">Gândire inovatoare și creativă în comerțul electronic.</w:t>
            </w:r>
          </w:p>
          <w:p w14:paraId="0000006C" w14:textId="77777777">
            <w:pPr>
              <w:rPr>
                <w:rFonts w:asciiTheme="majorHAnsi" w:hAnsiTheme="majorHAnsi" w:cstheme="majorHAnsi"/>
                <w:color w:val="000000"/>
              </w:rPr>
              <w:pStyle w:val="P68B1DB1-Normal5"/>
            </w:pPr>
            <w:r>
              <w:rPr>
                <w:color w:val="000000"/>
              </w:rPr>
              <w:t xml:space="preserve">Lecția 2.3: </w:t>
            </w:r>
            <w:r>
              <w:rPr>
                <w:i/>
                <w:sz w:val="24"/>
              </w:rPr>
              <w:t xml:space="preserve">Mediu pentru o gândire inovatoare și creativă. „Să ia o pauză”</w:t>
            </w:r>
          </w:p>
          <w:p w14:paraId="0000006D" w14:textId="77777777">
            <w:pPr>
              <w:rPr>
                <w:rFonts w:asciiTheme="majorHAnsi" w:hAnsiTheme="majorHAnsi" w:cstheme="majorHAnsi"/>
                <w:color w:val="000000"/>
              </w:rPr>
              <w:pStyle w:val="P68B1DB1-Normal5"/>
            </w:pPr>
            <w:r>
              <w:rPr>
                <w:color w:val="000000"/>
              </w:rPr>
              <w:t xml:space="preserve">Lecția 2.4: </w:t>
            </w:r>
            <w:r>
              <w:rPr>
                <w:i/>
                <w:sz w:val="24"/>
              </w:rPr>
              <w:t xml:space="preserve">Gândirea inovatoare și creativă aduce beneficii companiei și clienților.</w:t>
            </w:r>
          </w:p>
          <w:p w14:paraId="0000006E" w14:textId="77777777">
            <w:pPr>
              <w:rPr>
                <w:rFonts w:asciiTheme="majorHAnsi" w:hAnsiTheme="majorHAnsi" w:cstheme="majorHAnsi"/>
                <w:i/>
                <w:color w:val="0070C0"/>
              </w:rPr>
              <w:pStyle w:val="P68B1DB1-Normal5"/>
            </w:pPr>
            <w:r>
              <w:rPr>
                <w:color w:val="000000"/>
              </w:rPr>
              <w:t xml:space="preserve">Lecția 2.5: </w:t>
            </w:r>
            <w:r>
              <w:rPr>
                <w:i/>
                <w:sz w:val="24"/>
              </w:rPr>
              <w:t xml:space="preserve">Motivația pentru o gândire inovatoare și creativă.</w:t>
            </w:r>
          </w:p>
        </w:tc>
      </w:tr>
      <w:tr w14:paraId="11A506B7" w14:textId="77777777">
        <w:tc>
          <w:tcPr>
            <w:tcW w:w="9016" w:type="dxa"/>
            <w:shd w:val="clear" w:color="auto" w:fill="A8D08D"/>
          </w:tcPr>
          <w:p w14:paraId="0000006F" w14:textId="77777777">
            <w:pPr>
              <w:pBdr>
                <w:top w:val="nil"/>
                <w:left w:val="nil"/>
                <w:bottom w:val="nil"/>
                <w:right w:val="nil"/>
                <w:between w:val="nil"/>
              </w:pBdr>
              <w:spacing w:after="200" w:line="276" w:lineRule="auto"/>
              <w:rPr>
                <w:rFonts w:asciiTheme="majorHAnsi" w:hAnsiTheme="majorHAnsi" w:cstheme="majorHAnsi"/>
                <w:color w:val="000000"/>
              </w:rPr>
              <w:pStyle w:val="P68B1DB1-Normal2"/>
            </w:pPr>
            <w:r>
              <w:t xml:space="preserve">Test de autoevaluare cu certificat</w:t>
            </w:r>
          </w:p>
        </w:tc>
      </w:tr>
    </w:tbl>
    <w:p w14:paraId="00000070" w14:textId="77777777">
      <w:pPr>
        <w:rPr>
          <w:rFonts w:asciiTheme="majorHAnsi" w:hAnsiTheme="majorHAnsi" w:cstheme="majorHAnsi"/>
          <w:b/>
        </w:rPr>
        <w:pStyle w:val="P68B1DB1-Normal12"/>
      </w:pPr>
      <w:r>
        <w:t xml:space="preserve">1: Ce este creativitatea?</w:t>
      </w:r>
    </w:p>
    <w:p w14:paraId="00000071" w14:textId="77777777">
      <w:pPr>
        <w:rPr>
          <w:rFonts w:asciiTheme="majorHAnsi" w:hAnsiTheme="majorHAnsi" w:cstheme="majorHAnsi"/>
          <w:b/>
        </w:rPr>
        <w:pStyle w:val="P68B1DB1-Normal13"/>
      </w:pPr>
      <w:r>
        <w:t xml:space="preserve">A) capacitatea de a memora rapid informațiile.</w:t>
      </w:r>
    </w:p>
    <w:p w14:paraId="00000072" w14:textId="77777777">
      <w:pPr>
        <w:rPr>
          <w:rFonts w:asciiTheme="majorHAnsi" w:hAnsiTheme="majorHAnsi" w:cstheme="majorHAnsi"/>
          <w:b/>
        </w:rPr>
        <w:pStyle w:val="P68B1DB1-Normal13"/>
      </w:pPr>
      <w:r>
        <w:t xml:space="preserve">B) capacitatea de a rezolva probleme matematice complexe.</w:t>
      </w:r>
    </w:p>
    <w:p w14:paraId="00000073" w14:textId="77777777">
      <w:pPr>
        <w:rPr>
          <w:rFonts w:asciiTheme="majorHAnsi" w:hAnsiTheme="majorHAnsi" w:cstheme="majorHAnsi"/>
          <w:b/>
        </w:rPr>
        <w:pStyle w:val="P68B1DB1-Normal12"/>
      </w:pPr>
      <w:r>
        <w:t xml:space="preserve">C) Procesul de generare a ideilor noi și valoroase.</w:t>
      </w:r>
    </w:p>
    <w:p w14:paraId="00000074" w14:textId="77777777">
      <w:pPr>
        <w:rPr>
          <w:rFonts w:asciiTheme="majorHAnsi" w:hAnsiTheme="majorHAnsi" w:cstheme="majorHAnsi"/>
          <w:b/>
        </w:rPr>
        <w:pStyle w:val="P68B1DB1-Normal13"/>
      </w:pPr>
      <w:r>
        <w:t xml:space="preserve">D) aptitudinea de a urma regulile și procedurile stabilite.</w:t>
      </w:r>
    </w:p>
    <w:p w14:paraId="00000075" w14:textId="77777777">
      <w:pPr>
        <w:rPr>
          <w:rFonts w:asciiTheme="majorHAnsi" w:hAnsiTheme="majorHAnsi" w:cstheme="majorHAnsi"/>
          <w:b/>
        </w:rPr>
      </w:pPr>
    </w:p>
    <w:p w14:paraId="00000076" w14:textId="77777777">
      <w:pPr>
        <w:rPr>
          <w:rFonts w:asciiTheme="majorHAnsi" w:hAnsiTheme="majorHAnsi" w:cstheme="majorHAnsi"/>
          <w:b/>
        </w:rPr>
        <w:pStyle w:val="P68B1DB1-Normal12"/>
      </w:pPr>
      <w:r>
        <w:t xml:space="preserve">2: Care dintre următoarele nu este o caracteristică a unei persoane creative?</w:t>
      </w:r>
    </w:p>
    <w:p w14:paraId="00000077" w14:textId="77777777">
      <w:pPr>
        <w:rPr>
          <w:rFonts w:asciiTheme="majorHAnsi" w:hAnsiTheme="majorHAnsi" w:cstheme="majorHAnsi"/>
          <w:b/>
        </w:rPr>
        <w:pStyle w:val="P68B1DB1-Normal13"/>
      </w:pPr>
      <w:r>
        <w:t xml:space="preserve">A) Deschidere la minte</w:t>
      </w:r>
    </w:p>
    <w:p w14:paraId="00000078" w14:textId="77777777">
      <w:pPr>
        <w:rPr>
          <w:rFonts w:asciiTheme="majorHAnsi" w:hAnsiTheme="majorHAnsi" w:cstheme="majorHAnsi"/>
          <w:b/>
        </w:rPr>
        <w:pStyle w:val="P68B1DB1-Normal12"/>
      </w:pPr>
      <w:r>
        <w:t xml:space="preserve">B) Frica de eșec</w:t>
      </w:r>
    </w:p>
    <w:p w14:paraId="00000079" w14:textId="77777777">
      <w:pPr>
        <w:rPr>
          <w:rFonts w:asciiTheme="majorHAnsi" w:hAnsiTheme="majorHAnsi" w:cstheme="majorHAnsi"/>
          <w:b/>
        </w:rPr>
        <w:pStyle w:val="P68B1DB1-Normal13"/>
      </w:pPr>
      <w:r>
        <w:t xml:space="preserve">C) Curiositatea</w:t>
      </w:r>
    </w:p>
    <w:p w14:paraId="0000007A" w14:textId="77777777">
      <w:pPr>
        <w:rPr>
          <w:rFonts w:asciiTheme="majorHAnsi" w:hAnsiTheme="majorHAnsi" w:cstheme="majorHAnsi"/>
          <w:b/>
        </w:rPr>
        <w:pStyle w:val="P68B1DB1-Normal13"/>
      </w:pPr>
      <w:r>
        <w:t xml:space="preserve">D) Capacitatea de a-și asuma riscuri</w:t>
      </w:r>
    </w:p>
    <w:p w14:paraId="0000007B" w14:textId="77777777">
      <w:pPr>
        <w:rPr>
          <w:rFonts w:asciiTheme="majorHAnsi" w:hAnsiTheme="majorHAnsi" w:cstheme="majorHAnsi"/>
          <w:b/>
        </w:rPr>
      </w:pPr>
    </w:p>
    <w:p w14:paraId="0000007C" w14:textId="77777777">
      <w:pPr>
        <w:rPr>
          <w:rFonts w:asciiTheme="majorHAnsi" w:hAnsiTheme="majorHAnsi" w:cstheme="majorHAnsi"/>
          <w:b/>
        </w:rPr>
        <w:pStyle w:val="P68B1DB1-Normal12"/>
      </w:pPr>
      <w:r>
        <w:t xml:space="preserve">3: Ce etapă a procesului creativ implică colectarea de informații, cercetarea și explorarea subiectului?</w:t>
      </w:r>
    </w:p>
    <w:p w14:paraId="0000007D" w14:textId="77777777">
      <w:pPr>
        <w:rPr>
          <w:rFonts w:asciiTheme="majorHAnsi" w:hAnsiTheme="majorHAnsi" w:cstheme="majorHAnsi"/>
          <w:b/>
        </w:rPr>
        <w:pStyle w:val="P68B1DB1-Normal13"/>
      </w:pPr>
      <w:bookmarkStart w:id="1" w:name="_heading=h.30j0zll" w:colFirst="0" w:colLast="0"/>
      <w:bookmarkEnd w:id="1"/>
      <w:r>
        <w:t xml:space="preserve">A) Incubarea</w:t>
      </w:r>
    </w:p>
    <w:p w14:paraId="0000007E" w14:textId="77777777">
      <w:pPr>
        <w:rPr>
          <w:rFonts w:asciiTheme="majorHAnsi" w:hAnsiTheme="majorHAnsi" w:cstheme="majorHAnsi"/>
          <w:b/>
        </w:rPr>
        <w:pStyle w:val="P68B1DB1-Normal13"/>
      </w:pPr>
      <w:r>
        <w:t xml:space="preserve">B) Iluminarea</w:t>
      </w:r>
    </w:p>
    <w:p w14:paraId="0000007F" w14:textId="77777777">
      <w:pPr>
        <w:rPr>
          <w:rFonts w:asciiTheme="majorHAnsi" w:hAnsiTheme="majorHAnsi" w:cstheme="majorHAnsi"/>
          <w:b/>
        </w:rPr>
        <w:pStyle w:val="P68B1DB1-Normal12"/>
      </w:pPr>
      <w:r>
        <w:t xml:space="preserve">C) Pregătirea</w:t>
      </w:r>
    </w:p>
    <w:p w14:paraId="00000080" w14:textId="77777777">
      <w:pPr>
        <w:rPr>
          <w:rFonts w:asciiTheme="majorHAnsi" w:hAnsiTheme="majorHAnsi" w:cstheme="majorHAnsi"/>
          <w:b/>
        </w:rPr>
        <w:pStyle w:val="P68B1DB1-Normal13"/>
      </w:pPr>
      <w:r>
        <w:t xml:space="preserve">D) Verificarea</w:t>
      </w:r>
    </w:p>
    <w:p w14:paraId="00000081" w14:textId="77777777">
      <w:pPr>
        <w:rPr>
          <w:rFonts w:asciiTheme="majorHAnsi" w:hAnsiTheme="majorHAnsi" w:cstheme="majorHAnsi"/>
          <w:b/>
        </w:rPr>
      </w:pPr>
    </w:p>
    <w:p w14:paraId="00000082" w14:textId="77777777">
      <w:pPr>
        <w:rPr>
          <w:rFonts w:asciiTheme="majorHAnsi" w:hAnsiTheme="majorHAnsi" w:cstheme="majorHAnsi"/>
          <w:b/>
        </w:rPr>
        <w:pStyle w:val="P68B1DB1-Normal12"/>
      </w:pPr>
      <w:r>
        <w:t xml:space="preserve">4: În ce etapă a procesului creativ apare adesea „momentul Eureka”?</w:t>
      </w:r>
    </w:p>
    <w:p w14:paraId="00000083" w14:textId="77777777">
      <w:pPr>
        <w:rPr>
          <w:rFonts w:asciiTheme="majorHAnsi" w:hAnsiTheme="majorHAnsi" w:cstheme="majorHAnsi"/>
          <w:b/>
        </w:rPr>
        <w:pStyle w:val="P68B1DB1-Normal13"/>
      </w:pPr>
      <w:bookmarkStart w:id="2" w:name="_heading=h.1fob9te" w:colFirst="0" w:colLast="0"/>
      <w:bookmarkEnd w:id="2"/>
      <w:r>
        <w:t xml:space="preserve">A) Pregătirea</w:t>
      </w:r>
    </w:p>
    <w:p w14:paraId="00000084" w14:textId="77777777">
      <w:pPr>
        <w:rPr>
          <w:rFonts w:asciiTheme="majorHAnsi" w:hAnsiTheme="majorHAnsi" w:cstheme="majorHAnsi"/>
          <w:b/>
        </w:rPr>
        <w:pStyle w:val="P68B1DB1-Normal13"/>
      </w:pPr>
      <w:r>
        <w:t xml:space="preserve">B) Verificarea</w:t>
      </w:r>
    </w:p>
    <w:p w14:paraId="00000085" w14:textId="77777777">
      <w:pPr>
        <w:rPr>
          <w:rFonts w:asciiTheme="majorHAnsi" w:hAnsiTheme="majorHAnsi" w:cstheme="majorHAnsi"/>
          <w:b/>
        </w:rPr>
        <w:pStyle w:val="P68B1DB1-Normal13"/>
      </w:pPr>
      <w:r>
        <w:t xml:space="preserve">C) Incubarea </w:t>
      </w:r>
    </w:p>
    <w:p w14:paraId="00000086" w14:textId="77777777">
      <w:pPr>
        <w:rPr>
          <w:rFonts w:asciiTheme="majorHAnsi" w:hAnsiTheme="majorHAnsi" w:cstheme="majorHAnsi"/>
          <w:b/>
        </w:rPr>
        <w:pStyle w:val="P68B1DB1-Normal13"/>
      </w:pPr>
      <w:r>
        <w:t>D</w:t>
      </w:r>
      <w:r>
        <w:rPr>
          <w:highlight w:val="yellow"/>
        </w:rPr>
        <w:t xml:space="preserve">) Iluminare</w:t>
      </w:r>
      <w:r>
        <w:t xml:space="preserve"> </w:t>
      </w:r>
    </w:p>
    <w:p w14:paraId="00000087" w14:textId="77777777">
      <w:pPr>
        <w:rPr>
          <w:rFonts w:asciiTheme="majorHAnsi" w:hAnsiTheme="majorHAnsi" w:cstheme="majorHAnsi"/>
          <w:b/>
        </w:rPr>
      </w:pPr>
    </w:p>
    <w:p w14:paraId="00000088" w14:textId="77777777">
      <w:pPr>
        <w:rPr>
          <w:rFonts w:asciiTheme="majorHAnsi" w:hAnsiTheme="majorHAnsi" w:cstheme="majorHAnsi"/>
          <w:b/>
        </w:rPr>
        <w:pStyle w:val="P68B1DB1-Normal12"/>
      </w:pPr>
      <w:r>
        <w:t xml:space="preserve">5: Care este diferența dintre modelele de proces creativ „modelul Wallas” și „modelul de gândire de proiectare”?</w:t>
      </w:r>
    </w:p>
    <w:p w14:paraId="00000089" w14:textId="77777777">
      <w:pPr>
        <w:rPr>
          <w:rFonts w:asciiTheme="majorHAnsi" w:hAnsiTheme="majorHAnsi" w:cstheme="majorHAnsi"/>
          <w:b/>
        </w:rPr>
        <w:pStyle w:val="P68B1DB1-Normal13"/>
      </w:pPr>
      <w:r>
        <w:t xml:space="preserve">A) </w:t>
      </w:r>
      <w:r>
        <w:rPr>
          <w:highlight w:val="yellow"/>
        </w:rPr>
        <w:t xml:space="preserve">Vă permite să testați rapid ideea și să vedeți dacă aceasta deține promisiuni</w:t>
      </w:r>
    </w:p>
    <w:p w14:paraId="0000008A" w14:textId="77777777">
      <w:pPr>
        <w:rPr>
          <w:rFonts w:asciiTheme="majorHAnsi" w:hAnsiTheme="majorHAnsi" w:cstheme="majorHAnsi"/>
          <w:b/>
        </w:rPr>
        <w:pStyle w:val="P68B1DB1-Normal13"/>
      </w:pPr>
      <w:r>
        <w:t xml:space="preserve">B) Definirea unei probleme de rezolvat</w:t>
      </w:r>
    </w:p>
    <w:p w14:paraId="0000008B" w14:textId="77777777">
      <w:pPr>
        <w:rPr>
          <w:rFonts w:asciiTheme="majorHAnsi" w:hAnsiTheme="majorHAnsi" w:cstheme="majorHAnsi"/>
          <w:b/>
        </w:rPr>
        <w:pStyle w:val="P68B1DB1-Normal13"/>
      </w:pPr>
      <w:r>
        <w:t xml:space="preserve">C) Permiterea unui timp de reflecție</w:t>
      </w:r>
    </w:p>
    <w:p w14:paraId="0000008C" w14:textId="77777777">
      <w:pPr>
        <w:rPr>
          <w:rFonts w:asciiTheme="majorHAnsi" w:hAnsiTheme="majorHAnsi" w:cstheme="majorHAnsi"/>
          <w:b/>
        </w:rPr>
        <w:pStyle w:val="P68B1DB1-Normal13"/>
      </w:pPr>
      <w:r>
        <w:t xml:space="preserve">D) Faza de punere în aplicare</w:t>
      </w:r>
    </w:p>
    <w:p w14:paraId="0000008D" w14:textId="77777777">
      <w:pPr>
        <w:rPr>
          <w:rFonts w:asciiTheme="majorHAnsi" w:hAnsiTheme="majorHAnsi" w:cstheme="majorHAnsi"/>
          <w:b/>
        </w:rPr>
      </w:pPr>
    </w:p>
    <w:p w14:paraId="0000008E" w14:textId="77777777">
      <w:pPr>
        <w:rPr>
          <w:rFonts w:asciiTheme="majorHAnsi" w:hAnsiTheme="majorHAnsi" w:cstheme="majorHAnsi"/>
          <w:b/>
        </w:rPr>
        <w:pStyle w:val="P68B1DB1-Normal12"/>
      </w:pPr>
      <w:r>
        <w:t xml:space="preserve">6: Ce este motivația?</w:t>
      </w:r>
    </w:p>
    <w:p w14:paraId="0000008F" w14:textId="77777777">
      <w:pPr>
        <w:rPr>
          <w:rFonts w:asciiTheme="majorHAnsi" w:hAnsiTheme="majorHAnsi" w:cstheme="majorHAnsi"/>
          <w:b/>
        </w:rPr>
        <w:pStyle w:val="P68B1DB1-Normal13"/>
      </w:pPr>
      <w:r>
        <w:t xml:space="preserve">A) sentimentul de mulțumire și satisfacție.</w:t>
      </w:r>
    </w:p>
    <w:p w14:paraId="00000090" w14:textId="77777777">
      <w:pPr>
        <w:rPr>
          <w:rFonts w:asciiTheme="majorHAnsi" w:hAnsiTheme="majorHAnsi" w:cstheme="majorHAnsi"/>
          <w:b/>
        </w:rPr>
        <w:pStyle w:val="P68B1DB1-Normal13"/>
      </w:pPr>
      <w:r>
        <w:t xml:space="preserve">B) recompensele sau pedepsele externe pentru comportament.</w:t>
      </w:r>
    </w:p>
    <w:p w14:paraId="00000091" w14:textId="77777777">
      <w:pPr>
        <w:rPr>
          <w:rFonts w:asciiTheme="majorHAnsi" w:hAnsiTheme="majorHAnsi" w:cstheme="majorHAnsi"/>
          <w:b/>
        </w:rPr>
        <w:pStyle w:val="P68B1DB1-Normal12"/>
      </w:pPr>
      <w:r>
        <w:t xml:space="preserve">C) impulsul interior care direcționează și energizează comportamentul spre obiective.</w:t>
      </w:r>
    </w:p>
    <w:p w14:paraId="00000092" w14:textId="77777777">
      <w:pPr>
        <w:rPr>
          <w:rFonts w:asciiTheme="majorHAnsi" w:hAnsiTheme="majorHAnsi" w:cstheme="majorHAnsi"/>
          <w:b/>
        </w:rPr>
        <w:pStyle w:val="P68B1DB1-Normal13"/>
      </w:pPr>
      <w:r>
        <w:t xml:space="preserve">D) starea de odihnă fizică și relaxare.</w:t>
      </w:r>
    </w:p>
    <w:p w14:paraId="00000093" w14:textId="77777777">
      <w:pPr>
        <w:rPr>
          <w:rFonts w:asciiTheme="majorHAnsi" w:hAnsiTheme="majorHAnsi" w:cstheme="majorHAnsi"/>
          <w:b/>
          <w:color w:val="FF0000"/>
        </w:rPr>
      </w:pPr>
    </w:p>
    <w:p w14:paraId="00000094" w14:textId="77777777">
      <w:pPr>
        <w:rPr>
          <w:rFonts w:asciiTheme="majorHAnsi" w:hAnsiTheme="majorHAnsi" w:cstheme="majorHAnsi"/>
          <w:b/>
        </w:rPr>
        <w:pStyle w:val="P68B1DB1-Normal12"/>
      </w:pPr>
      <w:r>
        <w:t xml:space="preserve">7: Ce implică, în primul rând, creativitatea în comerțul electronic?</w:t>
      </w:r>
    </w:p>
    <w:p w14:paraId="00000095" w14:textId="77777777">
      <w:pPr>
        <w:rPr>
          <w:rFonts w:asciiTheme="majorHAnsi" w:hAnsiTheme="majorHAnsi" w:cstheme="majorHAnsi"/>
          <w:b/>
        </w:rPr>
        <w:pStyle w:val="P68B1DB1-Normal13"/>
      </w:pPr>
      <w:r>
        <w:t xml:space="preserve">A) punerea în aplicare a practicilor industriale standard.</w:t>
      </w:r>
    </w:p>
    <w:p w14:paraId="00000096" w14:textId="77777777">
      <w:pPr>
        <w:rPr>
          <w:rFonts w:asciiTheme="majorHAnsi" w:hAnsiTheme="majorHAnsi" w:cstheme="majorHAnsi"/>
          <w:b/>
        </w:rPr>
        <w:pStyle w:val="P68B1DB1-Normal13"/>
      </w:pPr>
      <w:r>
        <w:t xml:space="preserve">B) Replicarea strategiilor concurenților.</w:t>
      </w:r>
    </w:p>
    <w:p w14:paraId="00000097" w14:textId="77777777">
      <w:pPr>
        <w:rPr>
          <w:rFonts w:asciiTheme="majorHAnsi" w:hAnsiTheme="majorHAnsi" w:cstheme="majorHAnsi"/>
          <w:b/>
        </w:rPr>
        <w:pStyle w:val="P68B1DB1-Normal12"/>
      </w:pPr>
      <w:r>
        <w:t xml:space="preserve">C) Experimentarea cu abordări noi și inovatoare.</w:t>
      </w:r>
    </w:p>
    <w:p w14:paraId="00000098" w14:textId="77777777">
      <w:pPr>
        <w:rPr>
          <w:rFonts w:asciiTheme="majorHAnsi" w:hAnsiTheme="majorHAnsi" w:cstheme="majorHAnsi"/>
          <w:b/>
        </w:rPr>
        <w:pStyle w:val="P68B1DB1-Normal13"/>
      </w:pPr>
      <w:r>
        <w:t xml:space="preserve">D) respectarea unui set rigid de reguli și orientări.</w:t>
      </w:r>
    </w:p>
    <w:p w14:paraId="00000099" w14:textId="77777777">
      <w:pPr>
        <w:rPr>
          <w:rFonts w:asciiTheme="majorHAnsi" w:hAnsiTheme="majorHAnsi" w:cstheme="majorHAnsi"/>
          <w:b/>
          <w:color w:val="FF0000"/>
        </w:rPr>
      </w:pPr>
    </w:p>
    <w:p w14:paraId="0000009A" w14:textId="77777777">
      <w:pPr>
        <w:rPr>
          <w:rFonts w:asciiTheme="majorHAnsi" w:hAnsiTheme="majorHAnsi" w:cstheme="majorHAnsi"/>
          <w:b/>
        </w:rPr>
        <w:pStyle w:val="P68B1DB1-Normal12"/>
      </w:pPr>
      <w:r>
        <w:t xml:space="preserve">8: Cum poate fi benefică creativitatea pentru o afacere de comerț electronic?</w:t>
      </w:r>
    </w:p>
    <w:p w14:paraId="0000009B" w14:textId="77777777">
      <w:pPr>
        <w:rPr>
          <w:rFonts w:asciiTheme="majorHAnsi" w:hAnsiTheme="majorHAnsi" w:cstheme="majorHAnsi"/>
          <w:b/>
        </w:rPr>
        <w:pStyle w:val="P68B1DB1-Normal13"/>
      </w:pPr>
      <w:r>
        <w:t xml:space="preserve">A) prin limitarea implicării și interacțiunii cu clienții.</w:t>
      </w:r>
    </w:p>
    <w:p w14:paraId="0000009C" w14:textId="77777777">
      <w:pPr>
        <w:rPr>
          <w:rFonts w:asciiTheme="majorHAnsi" w:hAnsiTheme="majorHAnsi" w:cstheme="majorHAnsi"/>
          <w:b/>
        </w:rPr>
        <w:pStyle w:val="P68B1DB1-Normal13"/>
      </w:pPr>
      <w:r>
        <w:t xml:space="preserve">B) prin descurajarea loialității brandului în rândul clienților.</w:t>
      </w:r>
    </w:p>
    <w:p w14:paraId="0000009D" w14:textId="77777777">
      <w:pPr>
        <w:rPr>
          <w:rFonts w:asciiTheme="majorHAnsi" w:hAnsiTheme="majorHAnsi" w:cstheme="majorHAnsi"/>
          <w:b/>
        </w:rPr>
        <w:pStyle w:val="P68B1DB1-Normal12"/>
      </w:pPr>
      <w:r>
        <w:t xml:space="preserve">C) prin oferirea unui avantaj competitiv și atragerea atenției.</w:t>
      </w:r>
    </w:p>
    <w:p w14:paraId="0000009E" w14:textId="77777777">
      <w:pPr>
        <w:rPr>
          <w:rFonts w:asciiTheme="majorHAnsi" w:hAnsiTheme="majorHAnsi" w:cstheme="majorHAnsi"/>
          <w:b/>
        </w:rPr>
        <w:pStyle w:val="P68B1DB1-Normal13"/>
      </w:pPr>
      <w:r>
        <w:t xml:space="preserve">D) prin aderarea stricta la metodele traditionale de marketing.</w:t>
      </w:r>
    </w:p>
    <w:p w14:paraId="0000009F" w14:textId="77777777">
      <w:pPr>
        <w:rPr>
          <w:rFonts w:asciiTheme="majorHAnsi" w:hAnsiTheme="majorHAnsi" w:cstheme="majorHAnsi"/>
          <w:b/>
          <w:color w:val="FF0000"/>
        </w:rPr>
      </w:pPr>
    </w:p>
    <w:p w14:paraId="000000A0" w14:textId="77777777">
      <w:pPr>
        <w:rPr>
          <w:rFonts w:asciiTheme="majorHAnsi" w:hAnsiTheme="majorHAnsi" w:cstheme="majorHAnsi"/>
          <w:b/>
        </w:rPr>
        <w:pStyle w:val="P68B1DB1-Normal12"/>
      </w:pPr>
      <w:r>
        <w:t xml:space="preserve">9: Care este o metodă comună de stimulare a creativității în timpul antrenamentului?</w:t>
      </w:r>
    </w:p>
    <w:p w14:paraId="000000A1" w14:textId="77777777">
      <w:pPr>
        <w:rPr>
          <w:rFonts w:asciiTheme="majorHAnsi" w:hAnsiTheme="majorHAnsi" w:cstheme="majorHAnsi"/>
          <w:b/>
        </w:rPr>
        <w:pStyle w:val="P68B1DB1-Normal13"/>
      </w:pPr>
      <w:r>
        <w:t xml:space="preserve">A) respectarea strictă a procedurilor stabilite.</w:t>
      </w:r>
    </w:p>
    <w:p w14:paraId="000000A2" w14:textId="77777777">
      <w:pPr>
        <w:rPr>
          <w:rFonts w:asciiTheme="majorHAnsi" w:hAnsiTheme="majorHAnsi" w:cstheme="majorHAnsi"/>
          <w:b/>
        </w:rPr>
        <w:pStyle w:val="P68B1DB1-Normal13"/>
      </w:pPr>
      <w:r>
        <w:t xml:space="preserve">B) evitarea oricărei expuneri la idei noi.</w:t>
      </w:r>
    </w:p>
    <w:p w14:paraId="000000A3" w14:textId="77777777">
      <w:pPr>
        <w:rPr>
          <w:rFonts w:asciiTheme="majorHAnsi" w:hAnsiTheme="majorHAnsi" w:cstheme="majorHAnsi"/>
          <w:b/>
        </w:rPr>
        <w:pStyle w:val="P68B1DB1-Normal13"/>
      </w:pPr>
      <w:r>
        <w:t xml:space="preserve">C) </w:t>
      </w:r>
      <w:r>
        <w:rPr>
          <w:highlight w:val="yellow"/>
        </w:rPr>
        <w:t xml:space="preserve">Încurajarea gândirii diverse și a brainstorming-ului.</w:t>
      </w:r>
    </w:p>
    <w:p w14:paraId="000000A4" w14:textId="77777777">
      <w:pPr>
        <w:rPr>
          <w:rFonts w:asciiTheme="majorHAnsi" w:hAnsiTheme="majorHAnsi" w:cstheme="majorHAnsi"/>
          <w:b/>
        </w:rPr>
        <w:pStyle w:val="P68B1DB1-Normal13"/>
      </w:pPr>
      <w:r>
        <w:t xml:space="preserve">D) Concentrarea exclusiv asupra cunoștințelor teoretice.</w:t>
      </w:r>
    </w:p>
    <w:p w14:paraId="000000A5" w14:textId="77777777">
      <w:pPr>
        <w:rPr>
          <w:rFonts w:asciiTheme="majorHAnsi" w:hAnsiTheme="majorHAnsi" w:cstheme="majorHAnsi"/>
          <w:b/>
          <w:color w:val="FF0000"/>
        </w:rPr>
      </w:pPr>
    </w:p>
    <w:p w14:paraId="000000A6" w14:textId="77777777">
      <w:pPr>
        <w:rPr>
          <w:rFonts w:asciiTheme="majorHAnsi" w:hAnsiTheme="majorHAnsi" w:cstheme="majorHAnsi"/>
          <w:b/>
        </w:rPr>
        <w:pStyle w:val="P68B1DB1-Normal12"/>
      </w:pPr>
      <w:r>
        <w:t xml:space="preserve">10: De ce este importantă promovarea creativității în formare?</w:t>
      </w:r>
    </w:p>
    <w:p w14:paraId="000000A7" w14:textId="77777777">
      <w:pPr>
        <w:rPr>
          <w:rFonts w:asciiTheme="majorHAnsi" w:hAnsiTheme="majorHAnsi" w:cstheme="majorHAnsi"/>
          <w:b/>
        </w:rPr>
        <w:pStyle w:val="P68B1DB1-Normal13"/>
      </w:pPr>
      <w:r>
        <w:t xml:space="preserve">A) împiedică adaptabilitatea la situații în schimbare.</w:t>
      </w:r>
    </w:p>
    <w:p w14:paraId="000000A8" w14:textId="77777777">
      <w:pPr>
        <w:rPr>
          <w:rFonts w:asciiTheme="majorHAnsi" w:hAnsiTheme="majorHAnsi" w:cstheme="majorHAnsi"/>
          <w:b/>
        </w:rPr>
        <w:pStyle w:val="P68B1DB1-Normal13"/>
      </w:pPr>
      <w:r>
        <w:t xml:space="preserve">B) limiteaza dezvoltarea si dezvoltarea personala.</w:t>
      </w:r>
    </w:p>
    <w:p w14:paraId="000000A9" w14:textId="77777777">
      <w:pPr>
        <w:rPr>
          <w:rFonts w:asciiTheme="majorHAnsi" w:hAnsiTheme="majorHAnsi" w:cstheme="majorHAnsi"/>
          <w:b/>
        </w:rPr>
        <w:pStyle w:val="P68B1DB1-Normal12"/>
      </w:pPr>
      <w:r>
        <w:t xml:space="preserve">C) Îmbunătățirea rezolvării problemelor și a inovației.</w:t>
      </w:r>
    </w:p>
    <w:p w14:paraId="000000AA" w14:textId="77777777">
      <w:pPr>
        <w:rPr>
          <w:rFonts w:asciiTheme="majorHAnsi" w:hAnsiTheme="majorHAnsi" w:cstheme="majorHAnsi"/>
          <w:b/>
          <w:color w:val="FF0000"/>
        </w:rPr>
        <w:pStyle w:val="P68B1DB1-Normal5"/>
      </w:pPr>
      <w:r>
        <w:rPr>
          <w:b/>
        </w:rPr>
        <w:t xml:space="preserve">D) descurajează colaborarea între participanți.</w:t>
      </w:r>
      <w:r>
        <w:br w:type="page"/>
      </w:r>
    </w:p>
    <w:p w14:paraId="000000AB" w14:textId="77777777">
      <w:pPr>
        <w:pStyle w:val="P68B1DB1-Heading214"/>
        <w:rPr>
          <w:rFonts w:asciiTheme="majorHAnsi" w:hAnsiTheme="majorHAnsi" w:cstheme="majorHAnsi"/>
        </w:rPr>
      </w:pPr>
      <w:bookmarkStart w:id="3" w:name="_heading=h.3znysh7" w:colFirst="0" w:colLast="0"/>
      <w:bookmarkEnd w:id="3"/>
      <w:r>
        <w:t xml:space="preserve">Lecția 2.1 Gândirea inovativă și creativă – Teorii și istorii</w:t>
      </w:r>
    </w:p>
    <w:tbl>
      <w:tblPr>
        <w:tblStyle w:val="ae"/>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7"/>
      </w:tblGrid>
      <w:tr w14:paraId="02FF43B2" w14:textId="77777777">
        <w:trPr>
          <w:trHeight w:val="221"/>
        </w:trPr>
        <w:tc>
          <w:tcPr>
            <w:tcW w:w="987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0AC" w14:textId="77777777">
            <w:pPr>
              <w:pStyle w:val="P68B1DB1-Heading315"/>
              <w:outlineLvl w:val="2"/>
              <w:rPr>
                <w:rFonts w:asciiTheme="majorHAnsi" w:hAnsiTheme="majorHAnsi" w:cstheme="majorHAnsi"/>
              </w:rPr>
            </w:pPr>
            <w:bookmarkStart w:id="4" w:name="_heading=h.2et92p0" w:colFirst="0" w:colLast="0"/>
            <w:bookmarkEnd w:id="4"/>
            <w:r>
              <w:t xml:space="preserve">Scurtă INTRODUCERE LA LOCA 2.1 (n.1):  GÂNDIRE INOVATOARE ȘI CREATIVĂ – TEORII ȘI ISTORIE</w:t>
            </w:r>
          </w:p>
        </w:tc>
      </w:tr>
      <w:tr w14:paraId="15D4B365"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0AD" w14:textId="77777777">
            <w:pPr>
              <w:spacing w:before="120" w:after="120"/>
              <w:rPr>
                <w:rFonts w:asciiTheme="majorHAnsi" w:hAnsiTheme="majorHAnsi" w:cstheme="majorHAnsi"/>
                <w:sz w:val="24"/>
              </w:rPr>
              <w:pStyle w:val="P68B1DB1-Normal9"/>
            </w:pPr>
            <w:r>
              <w:t xml:space="preserve">În această lecție vom studia două teorii ale gândirii inovatoare și creative. „Modelul procesului creativ” și „procesul de gândire de proiectare”. De asemenea, ne vom întoarce în istorie pentru a găsi unii oameni care fac soluții inovatoare bazate pe gândirea creativă.</w:t>
            </w:r>
          </w:p>
          <w:p w14:paraId="000000AE" w14:textId="77777777">
            <w:pPr>
              <w:jc w:val="both"/>
              <w:rPr>
                <w:rFonts w:asciiTheme="majorHAnsi" w:hAnsiTheme="majorHAnsi" w:cstheme="majorHAnsi"/>
                <w:sz w:val="24"/>
              </w:rPr>
              <w:pStyle w:val="P68B1DB1-Normal9"/>
            </w:pPr>
            <w:r>
              <w:t xml:space="preserve">Această lecție va oferi câteva puncte de vedere ale gândirii inovatoare și creative și competența de a utiliza cunoștințele și abilitățile adecvate pentru gândirea inovatoare și creativă în diferite situații.</w:t>
            </w:r>
          </w:p>
          <w:p w14:paraId="000000AF" w14:textId="77777777">
            <w:pPr>
              <w:pBdr>
                <w:top w:val="nil"/>
                <w:left w:val="nil"/>
                <w:bottom w:val="nil"/>
                <w:right w:val="nil"/>
                <w:between w:val="nil"/>
              </w:pBdr>
              <w:ind w:left="360"/>
              <w:rPr>
                <w:rFonts w:asciiTheme="majorHAnsi" w:hAnsiTheme="majorHAnsi" w:cstheme="majorHAnsi"/>
                <w:i/>
                <w:color w:val="000000"/>
                <w:sz w:val="24"/>
              </w:rPr>
            </w:pPr>
          </w:p>
          <w:p w14:paraId="000000B0" w14:textId="77777777">
            <w:pPr>
              <w:rPr>
                <w:rFonts w:asciiTheme="majorHAnsi" w:hAnsiTheme="majorHAnsi" w:cstheme="majorHAnsi"/>
              </w:rPr>
              <w:pStyle w:val="P68B1DB1-Normal16"/>
            </w:pPr>
            <w:r>
              <w:drawing>
                <wp:inline distT="0" distB="0" distL="0" distR="0">
                  <wp:extent cx="3199641" cy="2283744"/>
                  <wp:effectExtent l="0" t="0" r="0" b="0"/>
                  <wp:docPr id="73007323" name="imagine13.png"/>
                  <wp:cNvGraphicFramePr/>
                  <a:graphic xmlns:a="http://schemas.openxmlformats.org/drawingml/2006/main">
                    <a:graphicData uri="http://schemas.openxmlformats.org/drawingml/2006/picture">
                      <pic:pic xmlns:pic="http://schemas.openxmlformats.org/drawingml/2006/picture">
                        <pic:nvPicPr>
                          <pic:cNvPr id="0" name="imagine13.png"/>
                          <pic:cNvPicPr preferRelativeResize="0"/>
                        </pic:nvPicPr>
                        <pic:blipFill>
                          <a:blip r:embed="rId13"/>
                          <a:srcRect/>
                          <a:stretch>
                            <a:fillRect/>
                          </a:stretch>
                        </pic:blipFill>
                        <pic:spPr>
                          <a:xfrm>
                            <a:off x="0" y="0"/>
                            <a:ext cx="3199641" cy="2283744"/>
                          </a:xfrm>
                          <a:prstGeom prst="rect">
                            <a:avLst/>
                          </a:prstGeom>
                          <a:ln/>
                        </pic:spPr>
                      </pic:pic>
                    </a:graphicData>
                  </a:graphic>
                </wp:inline>
              </w:drawing>
            </w:r>
          </w:p>
        </w:tc>
      </w:tr>
      <w:tr w14:paraId="1BF2F839"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0B1" w14:textId="77777777">
            <w:pPr>
              <w:rPr>
                <w:rFonts w:asciiTheme="majorHAnsi" w:hAnsiTheme="majorHAnsi" w:cstheme="majorHAnsi"/>
                <w:b/>
              </w:rPr>
              <w:pStyle w:val="P68B1DB1-Normal13"/>
            </w:pPr>
            <w:r>
              <w:t xml:space="preserve">Numele unităților pentru lecția 2.1 (n.1):</w:t>
            </w:r>
          </w:p>
          <w:p w14:paraId="000000B2" w14:textId="77777777">
            <w:pPr>
              <w:rPr>
                <w:rFonts w:asciiTheme="majorHAnsi" w:hAnsiTheme="majorHAnsi" w:cstheme="majorHAnsi"/>
                <w:i/>
                <w:sz w:val="20"/>
              </w:rPr>
              <w:pStyle w:val="P68B1DB1-Normal17"/>
            </w:pPr>
            <w:r>
              <w:t xml:space="preserve">(Acestea sunt ca capitolele pentru a împărți întreaga lecție în biți mici, astfel încât să se evite prea mult defilare în PLATFORM)</w:t>
            </w:r>
          </w:p>
          <w:p w14:paraId="000000B3" w14:textId="77777777">
            <w:pPr>
              <w:rPr>
                <w:rFonts w:asciiTheme="majorHAnsi" w:hAnsiTheme="majorHAnsi" w:cstheme="majorHAnsi"/>
                <w:i/>
              </w:rPr>
              <w:pStyle w:val="P68B1DB1-Normal4"/>
            </w:pPr>
            <w:r>
              <w:t xml:space="preserve">Unitatea 2.1.1 (n.2.1) Definiția și teoriile privind gândirea inovatoare și creativă.  </w:t>
            </w:r>
          </w:p>
          <w:p w14:paraId="000000B4" w14:textId="77777777">
            <w:pPr>
              <w:rPr>
                <w:rFonts w:asciiTheme="majorHAnsi" w:hAnsiTheme="majorHAnsi" w:cstheme="majorHAnsi"/>
                <w:i/>
              </w:rPr>
              <w:pStyle w:val="P68B1DB1-Normal4"/>
            </w:pPr>
            <w:r>
              <w:t xml:space="preserve">Unitatea 2.1.2 (n.2.2) Istoria inovațiilor și a gândirii creative.</w:t>
            </w:r>
          </w:p>
        </w:tc>
      </w:tr>
    </w:tbl>
    <w:p w14:paraId="000000B5" w14:textId="77777777">
      <w:pPr>
        <w:rPr>
          <w:rFonts w:asciiTheme="majorHAnsi" w:hAnsiTheme="majorHAnsi" w:cstheme="majorHAnsi"/>
          <w:b/>
          <w:color w:val="FF0000"/>
        </w:rPr>
      </w:pPr>
    </w:p>
    <w:p w14:paraId="000000BF" w14:textId="395A603E">
      <w:pPr>
        <w:rPr>
          <w:rFonts w:asciiTheme="majorHAnsi" w:hAnsiTheme="majorHAnsi" w:cstheme="majorHAnsi"/>
          <w:b/>
          <w:color w:val="FF0000"/>
          <w:highlight w:val="yellow"/>
        </w:rPr>
        <w:pStyle w:val="P68B1DB1-Normal18"/>
      </w:pPr>
      <w:r>
        <w:rPr>
          <w:rFonts w:asciiTheme="majorHAnsi" w:hAnsiTheme="majorHAnsi" w:cstheme="majorHAnsi" w:eastAsia="Arial"/>
          <w:sz w:val="20"/>
        </w:rPr>
        <w:t xml:space="preserve">Unitatea 2.1.1 (n.2.1)</w:t>
      </w:r>
      <w:r>
        <w:rPr>
          <w:rFonts w:asciiTheme="majorHAnsi" w:hAnsiTheme="majorHAnsi" w:cstheme="majorHAnsi"/>
        </w:rPr>
        <w:t xml:space="preserve">: </w:t>
      </w:r>
    </w:p>
    <w:tbl>
      <w:tblPr>
        <w:tblStyle w:val="af"/>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5329549C"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0C0" w14:textId="77777777">
            <w:pPr>
              <w:pStyle w:val="Heading3"/>
              <w:outlineLvl w:val="2"/>
              <w:rPr>
                <w:rFonts w:asciiTheme="majorHAnsi" w:hAnsiTheme="majorHAnsi" w:cstheme="majorHAnsi"/>
              </w:rPr>
            </w:pPr>
            <w:bookmarkStart w:id="5" w:name="_heading=h.tyjcwt" w:colFirst="0" w:colLast="0"/>
            <w:bookmarkEnd w:id="5"/>
            <w:r>
              <w:rPr>
                <w:rFonts w:asciiTheme="majorHAnsi" w:hAnsiTheme="majorHAnsi" w:cstheme="majorHAnsi"/>
              </w:rPr>
              <w:t xml:space="preserve">Teoria RELATE LA </w:t>
            </w:r>
            <w:r>
              <w:rPr>
                <w:rFonts w:asciiTheme="majorHAnsi" w:hAnsiTheme="majorHAnsi" w:cstheme="majorHAnsi" w:eastAsia="Arial"/>
                <w:sz w:val="20"/>
              </w:rPr>
              <w:t xml:space="preserve">UNIT 2.1.1 (n.1.1) </w:t>
            </w:r>
            <w:r>
              <w:rPr>
                <w:rFonts w:asciiTheme="majorHAnsi" w:hAnsiTheme="majorHAnsi" w:cstheme="majorHAnsi"/>
              </w:rPr>
              <w:t xml:space="preserve">Definiție și teorii privind inovațiile și gândirea creativă.  </w:t>
            </w:r>
          </w:p>
          <w:p w14:paraId="000000C1" w14:textId="77777777">
            <w:pPr>
              <w:rPr>
                <w:rFonts w:asciiTheme="majorHAnsi" w:hAnsiTheme="majorHAnsi" w:cstheme="majorHAnsi"/>
                <w:b/>
              </w:rPr>
            </w:pPr>
          </w:p>
        </w:tc>
      </w:tr>
      <w:tr w14:paraId="739FBD76" w14:textId="77777777">
        <w:trPr>
          <w:trHeight w:val="2681"/>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0C2" w14:textId="77777777">
            <w:pPr>
              <w:rPr>
                <w:rFonts w:asciiTheme="majorHAnsi" w:hAnsiTheme="majorHAnsi" w:cstheme="majorHAnsi"/>
                <w:i/>
              </w:rPr>
              <w:pStyle w:val="P68B1DB1-Normal4"/>
            </w:pPr>
            <w:r>
              <w:t xml:space="preserve">Creativitatea este o metodă de rezolvare a problemelor și există mai multe teorii despre procesul creativ. În această lecție vom prezenta două dintre ele. „Modelul Wallas” și „procesul de gândire de design”.</w:t>
            </w:r>
          </w:p>
          <w:p w14:paraId="000000C3" w14:textId="77777777">
            <w:pPr>
              <w:rPr>
                <w:rFonts w:asciiTheme="majorHAnsi" w:hAnsiTheme="majorHAnsi" w:cstheme="majorHAnsi"/>
                <w:i/>
              </w:rPr>
            </w:pPr>
          </w:p>
          <w:p w14:paraId="000000C4" w14:textId="77777777">
            <w:pPr>
              <w:rPr>
                <w:rFonts w:asciiTheme="majorHAnsi" w:hAnsiTheme="majorHAnsi" w:cstheme="majorHAnsi"/>
                <w:b/>
                <w:i/>
              </w:rPr>
              <w:pStyle w:val="P68B1DB1-Normal4"/>
            </w:pPr>
            <w:r>
              <w:t xml:space="preserve">„Creativitatea este rezultatul a trei funcții în colaborare. </w:t>
            </w:r>
            <w:r>
              <w:rPr>
                <w:b/>
              </w:rPr>
              <w:t xml:space="preserve">În primul rând,</w:t>
            </w:r>
            <w:r>
              <w:t xml:space="preserve"> este vorba despre cunoștințe într-un domeniu. </w:t>
            </w:r>
            <w:r>
              <w:rPr>
                <w:b/>
              </w:rPr>
              <w:t xml:space="preserve">În al doilea rând,</w:t>
            </w:r>
            <w:r>
              <w:t xml:space="preserve"> este vorba despre cunoașterea proceselor creative, adică a diferitelor metode de inovare. </w:t>
            </w:r>
            <w:r>
              <w:rPr>
                <w:b/>
              </w:rPr>
              <w:t xml:space="preserve">În al treilea rând,</w:t>
            </w:r>
            <w:r>
              <w:t xml:space="preserve"> este vorba despre motivația intrinsecă (mai multe despre asta în lecția 2.5). Când cei trei lucrează împreună, oportunitățile pentru un răspuns creativ sunt cele mai mari. Creativitatea include generarea de idei noi, a fi original, a implementa ideile și a le procesa. Creativitatea ca fenomen și proprietate este studiată în diferite domenii, cu puncte de plecare diferite. </w:t>
            </w:r>
            <w:r>
              <w:rPr>
                <w:b/>
              </w:rPr>
              <w:t>Imaginația</w:t>
            </w:r>
            <w:r>
              <w:t xml:space="preserve">, spre deosebire de creativitate, este exclusiv un proces cognitiv; </w:t>
            </w:r>
            <w:r>
              <w:rPr>
                <w:b/>
              </w:rPr>
              <w:t>Creativitatea</w:t>
            </w:r>
            <w:r>
              <w:t xml:space="preserve"> duce la un rezultat sau la un produs." </w:t>
            </w:r>
            <w:r>
              <w:rPr>
                <w:b/>
              </w:rPr>
              <w:t xml:space="preserve">(Teresa M. Amabile – Facultatea &amp; Cercetare – Harvard Business School (hbs.edu)</w:t>
            </w:r>
          </w:p>
          <w:p w14:paraId="000000C5" w14:textId="77777777">
            <w:pPr>
              <w:rPr>
                <w:rFonts w:asciiTheme="majorHAnsi" w:hAnsiTheme="majorHAnsi" w:cstheme="majorHAnsi"/>
                <w:i/>
              </w:rPr>
            </w:pPr>
          </w:p>
          <w:p w14:paraId="000000C6" w14:textId="77777777">
            <w:pPr>
              <w:rPr>
                <w:rFonts w:asciiTheme="majorHAnsi" w:hAnsiTheme="majorHAnsi" w:cstheme="majorHAnsi"/>
                <w:b/>
              </w:rPr>
              <w:pStyle w:val="P68B1DB1-Normal13"/>
            </w:pPr>
            <w:r>
              <w:rPr>
                <w:i/>
              </w:rPr>
              <w:t xml:space="preserve">Sunt toți oamenii creativi? Ne naștem cu creativitate sau putem învăța să devenim creativi?</w:t>
            </w:r>
            <w:r>
              <w:t xml:space="preserve"> </w:t>
            </w:r>
          </w:p>
          <w:p w14:paraId="000000C7" w14:textId="77777777">
            <w:pPr>
              <w:rPr>
                <w:rFonts w:asciiTheme="majorHAnsi" w:hAnsiTheme="majorHAnsi" w:cstheme="majorHAnsi"/>
              </w:rPr>
              <w:pStyle w:val="P68B1DB1-Normal5"/>
            </w:pPr>
            <w:r>
              <w:rPr>
                <w:i/>
              </w:rPr>
              <w:t xml:space="preserve">„Creativitatea este o modalitate structurată și sistematică de rezolvare a problemelor. Dacă sunteți un director de succes într-o organizație, aveți succes pentru că sunteți un bun rezolvator de probleme. Dacă ești un bun rezolvator de probleme, ești creativ. Creativ nu înseamnă că ești Van Gogh sau Picasso; ei sunt creativi în propria lor disciplină. Poți fi </w:t>
            </w:r>
            <w:r>
              <w:rPr>
                <w:b/>
                <w:i/>
              </w:rPr>
              <w:t xml:space="preserve">creativ în propria ta disciplină</w:t>
            </w:r>
            <w:r>
              <w:rPr>
                <w:i/>
              </w:rPr>
              <w:t xml:space="preserve">. Dacă poți rezolva probleme, poți fi creativ.</w:t>
            </w:r>
            <w:r>
              <w:t xml:space="preserve"> </w:t>
            </w:r>
          </w:p>
          <w:p w14:paraId="000000C8" w14:textId="77777777">
            <w:pPr>
              <w:rPr>
                <w:rFonts w:asciiTheme="majorHAnsi" w:hAnsiTheme="majorHAnsi" w:cstheme="majorHAnsi"/>
                <w:color w:val="0000FF"/>
                <w:u w:val="single"/>
              </w:rPr>
              <w:pStyle w:val="P68B1DB1-Normal19"/>
            </w:pPr>
            <w:hyperlink r:id="rId14" w:anchor="SnippetTab">
              <w:r>
                <w:t xml:space="preserve">Cum gândirea de design îmbunătățește procesul creativ | Stanford Graduate School of Business</w:t>
              </w:r>
            </w:hyperlink>
          </w:p>
          <w:p w14:paraId="000000C9" w14:textId="77777777">
            <w:pPr>
              <w:rPr>
                <w:rFonts w:asciiTheme="majorHAnsi" w:hAnsiTheme="majorHAnsi" w:cstheme="majorHAnsi"/>
              </w:rPr>
              <w:pStyle w:val="P68B1DB1-Normal5"/>
            </w:pPr>
            <w:hyperlink r:id="rId15">
              <w:r>
                <w:rPr>
                  <w:color w:val="0563C1"/>
                  <w:u w:val="single"/>
                </w:rPr>
                <w:t>https://www.ideatovalue.com/crea/nickskillicorn/2022/05/are-you-born-creative-is-creativity-genetic-the-nature-vs-nurture-debate/</w:t>
              </w:r>
            </w:hyperlink>
            <w:r>
              <w:t xml:space="preserve"> </w:t>
            </w:r>
          </w:p>
          <w:p w14:paraId="000000CA" w14:textId="77777777">
            <w:pPr>
              <w:rPr>
                <w:rFonts w:asciiTheme="majorHAnsi" w:hAnsiTheme="majorHAnsi" w:cstheme="majorHAnsi"/>
              </w:rPr>
            </w:pPr>
          </w:p>
          <w:p w14:paraId="000000CB" w14:textId="77777777">
            <w:pPr>
              <w:rPr>
                <w:rFonts w:asciiTheme="majorHAnsi" w:hAnsiTheme="majorHAnsi" w:cstheme="majorHAnsi"/>
                <w:b/>
              </w:rPr>
              <w:pStyle w:val="P68B1DB1-Normal13"/>
            </w:pPr>
            <w:r>
              <w:t xml:space="preserve">Model de proces creativ. Modelul Wallas.</w:t>
            </w:r>
          </w:p>
          <w:p w14:paraId="000000CC" w14:textId="77777777">
            <w:pPr>
              <w:rPr>
                <w:rFonts w:asciiTheme="majorHAnsi" w:hAnsiTheme="majorHAnsi" w:cstheme="majorHAnsi"/>
                <w:i/>
              </w:rPr>
              <w:pStyle w:val="P68B1DB1-Normal4"/>
            </w:pPr>
            <w:r>
              <w:t xml:space="preserve">Creativitatea este abilitatea de a genera concepte sau idei noi, pornind de la cele existente. De obicei, își propune să rezolve o problemă. Acest lucru implică imaginație constructivă și gândire divergentă. Potrivit lui Graham Wallis, există patru faze ale procesului creativ.</w:t>
            </w:r>
          </w:p>
          <w:p w14:paraId="000000CD" w14:textId="77777777">
            <w:pPr>
              <w:rPr>
                <w:rFonts w:asciiTheme="majorHAnsi" w:hAnsiTheme="majorHAnsi" w:cstheme="majorHAnsi"/>
                <w:i/>
              </w:rPr>
            </w:pPr>
          </w:p>
          <w:p w14:paraId="000000CE" w14:textId="77777777">
            <w:pPr>
              <w:rPr>
                <w:rFonts w:asciiTheme="majorHAnsi" w:hAnsiTheme="majorHAnsi" w:cstheme="majorHAnsi"/>
                <w:i/>
              </w:rPr>
            </w:pPr>
          </w:p>
          <w:p w14:paraId="000000CF" w14:textId="77777777">
            <w:pPr>
              <w:rPr>
                <w:rFonts w:asciiTheme="majorHAnsi" w:hAnsiTheme="majorHAnsi" w:cstheme="majorHAnsi"/>
                <w:i/>
              </w:rPr>
              <w:pStyle w:val="P68B1DB1-Normal4"/>
            </w:pPr>
            <w:r>
              <w:drawing>
                <wp:inline distT="0" distB="0" distL="0" distR="0">
                  <wp:extent cx="4932045" cy="3542030"/>
                  <wp:effectExtent l="0" t="0" r="0" b="0"/>
                  <wp:docPr id="730073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932045" cy="3542030"/>
                          </a:xfrm>
                          <a:prstGeom prst="rect">
                            <a:avLst/>
                          </a:prstGeom>
                          <a:ln/>
                        </pic:spPr>
                      </pic:pic>
                    </a:graphicData>
                  </a:graphic>
                </wp:inline>
              </w:drawing>
            </w:r>
          </w:p>
          <w:p w14:paraId="000000D0" w14:textId="77777777">
            <w:pPr>
              <w:rPr>
                <w:rFonts w:asciiTheme="majorHAnsi" w:hAnsiTheme="majorHAnsi" w:cstheme="majorHAnsi"/>
                <w:i/>
              </w:rPr>
            </w:pPr>
          </w:p>
          <w:p w14:paraId="000000D1" w14:textId="77777777">
            <w:pPr>
              <w:rPr>
                <w:rFonts w:asciiTheme="majorHAnsi" w:hAnsiTheme="majorHAnsi" w:cstheme="majorHAnsi"/>
                <w:i/>
              </w:rPr>
            </w:pPr>
          </w:p>
          <w:p w14:paraId="000000D2" w14:textId="77777777">
            <w:pPr>
              <w:rPr>
                <w:rFonts w:asciiTheme="majorHAnsi" w:hAnsiTheme="majorHAnsi" w:cstheme="majorHAnsi"/>
                <w:b/>
                <w:i/>
              </w:rPr>
              <w:pStyle w:val="P68B1DB1-Normal20"/>
            </w:pPr>
            <w:r>
              <w:t xml:space="preserve">Faza 1: Pregătire</w:t>
            </w:r>
          </w:p>
          <w:p w14:paraId="000000D3" w14:textId="77777777">
            <w:pPr>
              <w:rPr>
                <w:rFonts w:asciiTheme="majorHAnsi" w:hAnsiTheme="majorHAnsi" w:cstheme="majorHAnsi"/>
                <w:i/>
              </w:rPr>
              <w:pStyle w:val="P68B1DB1-Normal4"/>
            </w:pPr>
            <w:r>
              <w:t xml:space="preserve">Prima etapă încearcă să identifice o problemă într-un anumit context. Conține compilarea unei mari părți din informațiile care sunt deja disponibile. În plus, este nevoie de un efort conștient și voluntar pentru înțelegere și analiză.</w:t>
            </w:r>
          </w:p>
          <w:p w14:paraId="000000D4" w14:textId="77777777">
            <w:pPr>
              <w:rPr>
                <w:rFonts w:asciiTheme="majorHAnsi" w:hAnsiTheme="majorHAnsi" w:cstheme="majorHAnsi"/>
                <w:i/>
              </w:rPr>
              <w:pStyle w:val="P68B1DB1-Normal4"/>
            </w:pPr>
            <w:r>
              <w:t xml:space="preserve">Aici merită clarificat faptul că, în această etapă, problema în sine, în unele cazuri, nici măcar nu poate fi identificată ca o problemă. Acest lucru implică o nevoie de o mai mare complexitate și claritate pentru a o specifica. În alte cazuri, problema poate fi percepută mai mult ca o dificultate, provocare sau sarcină. În orice caz, aspectul fundamental al acestei faze este </w:t>
            </w:r>
            <w:r>
              <w:rPr>
                <w:b/>
              </w:rPr>
              <w:t xml:space="preserve">înțelegerea completă a</w:t>
            </w:r>
            <w:r>
              <w:t xml:space="preserve"> situației și a consecințelor acesteia.</w:t>
            </w:r>
          </w:p>
          <w:p w14:paraId="000000D5" w14:textId="77777777">
            <w:pPr>
              <w:rPr>
                <w:rFonts w:asciiTheme="majorHAnsi" w:hAnsiTheme="majorHAnsi" w:cstheme="majorHAnsi"/>
                <w:b/>
                <w:i/>
              </w:rPr>
              <w:pStyle w:val="P68B1DB1-Normal20"/>
            </w:pPr>
            <w:r>
              <w:t xml:space="preserve">Faza 2: Incubare</w:t>
            </w:r>
          </w:p>
          <w:p w14:paraId="000000D6" w14:textId="77777777">
            <w:pPr>
              <w:rPr>
                <w:rFonts w:asciiTheme="majorHAnsi" w:hAnsiTheme="majorHAnsi" w:cstheme="majorHAnsi"/>
                <w:i/>
              </w:rPr>
              <w:pStyle w:val="P68B1DB1-Normal4"/>
            </w:pPr>
            <w:r>
              <w:t xml:space="preserve">Această fază a procesului creativ se caracterizează printr-o deconectare de la problemă pentru o perioadă nedeterminată. Această perioadă este crucială pentru ca ideile care ajută la rezolvarea dificultăților să apară și să funcționeze inconștient.</w:t>
            </w:r>
          </w:p>
          <w:p w14:paraId="000000D7" w14:textId="77777777">
            <w:pPr>
              <w:rPr>
                <w:rFonts w:asciiTheme="majorHAnsi" w:hAnsiTheme="majorHAnsi" w:cstheme="majorHAnsi"/>
                <w:i/>
              </w:rPr>
              <w:pStyle w:val="P68B1DB1-Normal4"/>
            </w:pPr>
            <w:r>
              <w:t xml:space="preserve">Ideile vor apărea spontan. Ele pot fi văzute într-un vis, apar în timpul mersului sau, într-adevăr, în orice moment. În unele cazuri, în această fază mulți renunță pentru că își pierd răbdarea. Acest lucru pune capăt procesului creativ.</w:t>
            </w:r>
          </w:p>
          <w:p w14:paraId="000000D8" w14:textId="77777777">
            <w:pPr>
              <w:rPr>
                <w:rFonts w:asciiTheme="majorHAnsi" w:hAnsiTheme="majorHAnsi" w:cstheme="majorHAnsi"/>
                <w:b/>
                <w:i/>
              </w:rPr>
              <w:pStyle w:val="P68B1DB1-Normal20"/>
            </w:pPr>
            <w:r>
              <w:t xml:space="preserve">Faza 3: Iluminare</w:t>
            </w:r>
          </w:p>
          <w:p w14:paraId="000000D9" w14:textId="77777777">
            <w:pPr>
              <w:rPr>
                <w:rFonts w:asciiTheme="majorHAnsi" w:hAnsiTheme="majorHAnsi" w:cstheme="majorHAnsi"/>
                <w:i/>
              </w:rPr>
              <w:pStyle w:val="P68B1DB1-Normal4"/>
            </w:pPr>
            <w:r>
              <w:t xml:space="preserve">Dintre toate fazele procesului creativ, iluminarea este momentul în care ideile încep să prindă formă. Corespunde momentului în care încep să apară opțiunile de rezolvare a problemei inițiale. Unii autori numesc acest lucru „momentul eureka”. Este etapa în care ideea este de fapt realizată în ceva concret.</w:t>
            </w:r>
          </w:p>
          <w:p w14:paraId="000000DA" w14:textId="77777777">
            <w:pPr>
              <w:rPr>
                <w:rFonts w:asciiTheme="majorHAnsi" w:hAnsiTheme="majorHAnsi" w:cstheme="majorHAnsi"/>
                <w:i/>
              </w:rPr>
              <w:pStyle w:val="P68B1DB1-Normal4"/>
            </w:pPr>
            <w:r>
              <w:t xml:space="preserve">Această etapă include, de asemenea, momentul celei mai mari satisfacții personale. De fapt, recompensa pentru investiție. Faptul de a fi fost în stare să găsească o soluție pe o cale pe care nimeni nu a mai călătorit vreodată.</w:t>
            </w:r>
          </w:p>
          <w:p w14:paraId="000000DB" w14:textId="77777777">
            <w:pPr>
              <w:rPr>
                <w:rFonts w:asciiTheme="majorHAnsi" w:hAnsiTheme="majorHAnsi" w:cstheme="majorHAnsi"/>
                <w:b/>
                <w:i/>
              </w:rPr>
              <w:pStyle w:val="P68B1DB1-Normal20"/>
            </w:pPr>
            <w:r>
              <w:t xml:space="preserve">Faza 4: Verificare/punerea în aplicare</w:t>
            </w:r>
          </w:p>
          <w:p w14:paraId="000000DC" w14:textId="77777777">
            <w:pPr>
              <w:rPr>
                <w:rFonts w:asciiTheme="majorHAnsi" w:hAnsiTheme="majorHAnsi" w:cstheme="majorHAnsi"/>
                <w:i/>
              </w:rPr>
              <w:pStyle w:val="P68B1DB1-Normal4"/>
            </w:pPr>
            <w:r>
              <w:t xml:space="preserve">În timpul fazei de verificare, scopul este de a evalua rezultatele pentru a corecta sau îmbunătăți anumite aspecte ale rezultatului final. De asemenea, este momentul în care creatorul verifică dacă procesul creativ a dat roade efectiv și dacă acesta corespunde așteptărilor sale, după ce a urmat fazele necesare ale procesului creativ.</w:t>
            </w:r>
          </w:p>
          <w:p w14:paraId="000000DD" w14:textId="77777777">
            <w:pPr>
              <w:rPr>
                <w:rFonts w:asciiTheme="majorHAnsi" w:hAnsiTheme="majorHAnsi" w:cstheme="majorHAnsi"/>
                <w:i/>
              </w:rPr>
            </w:pPr>
          </w:p>
          <w:p w14:paraId="000000DE" w14:textId="77777777">
            <w:pPr>
              <w:rPr>
                <w:rFonts w:asciiTheme="majorHAnsi" w:hAnsiTheme="majorHAnsi" w:cstheme="majorHAnsi"/>
                <w:i/>
              </w:rPr>
              <w:pStyle w:val="P68B1DB1-Normal4"/>
            </w:pPr>
            <w:r>
              <w:t xml:space="preserve">În caz contrar, va fi necesar să se revină la faza de incubare și să se ia în considerare noi opțiuni pentru atingerea obiectivului. Aici trebuie remarcat faptul că, dacă aspectele fundamentale nu ar fi luate în considerare încă de la început, ar fi necesar să o luăm de la capăt. În cele mai multe cazuri, această fază implică și socializarea rezultatelor.</w:t>
            </w:r>
          </w:p>
          <w:p w14:paraId="000000DF" w14:textId="77777777">
            <w:pPr>
              <w:rPr>
                <w:rFonts w:asciiTheme="majorHAnsi" w:hAnsiTheme="majorHAnsi" w:cstheme="majorHAnsi"/>
                <w:i/>
              </w:rPr>
            </w:pPr>
          </w:p>
          <w:p w14:paraId="000000E0" w14:textId="77777777">
            <w:pPr>
              <w:rPr>
                <w:rFonts w:asciiTheme="majorHAnsi" w:hAnsiTheme="majorHAnsi" w:cstheme="majorHAnsi"/>
                <w:b/>
              </w:rPr>
              <w:pStyle w:val="P68B1DB1-Normal13"/>
            </w:pPr>
            <w:r>
              <w:t xml:space="preserve">Model de proces creativ. „Proiectare model de gândire”.</w:t>
            </w:r>
          </w:p>
          <w:p w14:paraId="000000E1" w14:textId="77777777">
            <w:pPr>
              <w:rPr>
                <w:rFonts w:asciiTheme="majorHAnsi" w:hAnsiTheme="majorHAnsi" w:cstheme="majorHAnsi"/>
                <w:i/>
              </w:rPr>
            </w:pPr>
          </w:p>
          <w:p w14:paraId="000000E2" w14:textId="77777777">
            <w:pPr>
              <w:rPr>
                <w:rFonts w:asciiTheme="majorHAnsi" w:hAnsiTheme="majorHAnsi" w:cstheme="majorHAnsi"/>
                <w:i/>
              </w:rPr>
              <w:pStyle w:val="P68B1DB1-Normal5"/>
            </w:pPr>
            <w:r>
              <w:rPr>
                <w:i/>
              </w:rPr>
              <w:t xml:space="preserve">Există unele probleme care nu pot fi rezolvate. S-ar putea să nu găsești o tehnologie care să rezolve o anumită problemă, </w:t>
            </w:r>
            <w:r>
              <w:rPr>
                <w:b/>
                <w:i/>
              </w:rPr>
              <w:t xml:space="preserve">dar ceea ce vrei să faci este să descoperi asta repede</w:t>
            </w:r>
            <w:r>
              <w:rPr>
                <w:i/>
              </w:rPr>
              <w:t xml:space="preserve">. Deci, metodologia de gândire de proiectare nu generează neapărat idei mai bune decât metodologiile concurente. Doar că această metodologie vă permite să vă testați ideile rapid pentru a vedea care sunt promisiunile.</w:t>
            </w:r>
            <w:r>
              <w:t xml:space="preserve"> </w:t>
            </w:r>
            <w:hyperlink r:id="rId17" w:anchor="SnippetTab">
              <w:r>
                <w:rPr>
                  <w:color w:val="0000FF"/>
                  <w:u w:val="single"/>
                </w:rPr>
                <w:t xml:space="preserve">Cum gândirea de design îmbunătățește procesul creativ | Stanford Graduate School of Business</w:t>
              </w:r>
            </w:hyperlink>
          </w:p>
          <w:p w14:paraId="000000E3" w14:textId="77777777">
            <w:pPr>
              <w:rPr>
                <w:rFonts w:asciiTheme="majorHAnsi" w:hAnsiTheme="majorHAnsi" w:cstheme="majorHAnsi"/>
                <w:i/>
              </w:rPr>
            </w:pPr>
          </w:p>
          <w:p w14:paraId="000000E4" w14:textId="77777777">
            <w:pPr>
              <w:rPr>
                <w:rFonts w:asciiTheme="majorHAnsi" w:hAnsiTheme="majorHAnsi" w:cstheme="majorHAnsi"/>
                <w:i/>
              </w:rPr>
              <w:pStyle w:val="P68B1DB1-Normal19"/>
            </w:pPr>
            <w:hyperlink r:id="rId18">
              <w:r>
                <w:t xml:space="preserve">(416) Stefanos Zenios: Design Thinking este despre a face – YouTube</w:t>
              </w:r>
            </w:hyperlink>
          </w:p>
          <w:p w14:paraId="000000E5" w14:textId="77777777">
            <w:pPr>
              <w:rPr>
                <w:rFonts w:asciiTheme="majorHAnsi" w:hAnsiTheme="majorHAnsi" w:cstheme="majorHAnsi"/>
              </w:rPr>
              <w:pStyle w:val="P68B1DB1-Normal5"/>
            </w:pPr>
            <w:hyperlink r:id="rId19">
              <w:r>
                <w:rPr>
                  <w:color w:val="0563C1"/>
                  <w:u w:val="single"/>
                </w:rPr>
                <w:t>https://www.youtube.com/watch?v=_r0VX-aU_T8</w:t>
              </w:r>
            </w:hyperlink>
            <w:r>
              <w:t xml:space="preserve"> </w:t>
            </w:r>
          </w:p>
          <w:p w14:paraId="000000E6" w14:textId="77777777">
            <w:pPr>
              <w:rPr>
                <w:rFonts w:asciiTheme="majorHAnsi" w:hAnsiTheme="majorHAnsi" w:cstheme="majorHAnsi"/>
                <w:i/>
              </w:rPr>
            </w:pPr>
          </w:p>
          <w:p w14:paraId="000000E7" w14:textId="77777777">
            <w:pPr>
              <w:rPr>
                <w:rFonts w:asciiTheme="majorHAnsi" w:hAnsiTheme="majorHAnsi" w:cstheme="majorHAnsi"/>
              </w:rPr>
              <w:pStyle w:val="P68B1DB1-Normal5"/>
            </w:pPr>
            <w:r>
              <w:drawing>
                <wp:inline distT="0" distB="0" distL="0" distR="0">
                  <wp:extent cx="5108575" cy="2877820"/>
                  <wp:effectExtent l="0" t="0" r="0" b="0"/>
                  <wp:docPr id="730073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108575" cy="2877820"/>
                          </a:xfrm>
                          <a:prstGeom prst="rect">
                            <a:avLst/>
                          </a:prstGeom>
                          <a:ln/>
                        </pic:spPr>
                      </pic:pic>
                    </a:graphicData>
                  </a:graphic>
                </wp:inline>
              </w:drawing>
            </w:r>
          </w:p>
          <w:p w14:paraId="000000E8" w14:textId="77777777">
            <w:pPr>
              <w:rPr>
                <w:rFonts w:asciiTheme="majorHAnsi" w:hAnsiTheme="majorHAnsi" w:cstheme="majorHAnsi"/>
                <w:i/>
              </w:rPr>
              <w:pStyle w:val="P68B1DB1-Normal4"/>
            </w:pPr>
            <w:hyperlink r:id="rId21">
              <w:r>
                <w:rPr>
                  <w:color w:val="0563C1"/>
                  <w:u w:val="single"/>
                </w:rPr>
                <w:t>https://www.interaction-design.org/literature/topics/design-thinking</w:t>
              </w:r>
            </w:hyperlink>
            <w:r>
              <w:t xml:space="preserve"> </w:t>
            </w:r>
          </w:p>
          <w:p w14:paraId="000000E9" w14:textId="77777777">
            <w:pPr>
              <w:rPr>
                <w:rFonts w:asciiTheme="majorHAnsi" w:hAnsiTheme="majorHAnsi" w:cstheme="majorHAnsi"/>
              </w:rPr>
            </w:pPr>
          </w:p>
          <w:p w14:paraId="000000EA" w14:textId="77777777">
            <w:pPr>
              <w:rPr>
                <w:rFonts w:asciiTheme="majorHAnsi" w:hAnsiTheme="majorHAnsi" w:cstheme="majorHAnsi"/>
              </w:rPr>
            </w:pPr>
          </w:p>
          <w:p w14:paraId="000000EB" w14:textId="77777777">
            <w:pPr>
              <w:rPr>
                <w:rFonts w:asciiTheme="majorHAnsi" w:hAnsiTheme="majorHAnsi" w:cstheme="majorHAnsi"/>
                <w:b/>
                <w:i/>
              </w:rPr>
              <w:pStyle w:val="P68B1DB1-Normal20"/>
            </w:pPr>
            <w:r>
              <w:t xml:space="preserve">Câteva considerații suplimentare cu privire la procesul creativ</w:t>
            </w:r>
          </w:p>
          <w:p w14:paraId="000000EC" w14:textId="77777777">
            <w:pPr>
              <w:rPr>
                <w:rFonts w:asciiTheme="majorHAnsi" w:hAnsiTheme="majorHAnsi" w:cstheme="majorHAnsi"/>
                <w:i/>
              </w:rPr>
              <w:pStyle w:val="P68B1DB1-Normal4"/>
            </w:pPr>
            <w:r>
              <w:t xml:space="preserve">În cele din urmă, trebuie remarcat faptul că toate fazele procesului creativ au propriile provocări. Există atât o parte intelectuală, cât și o parte emoțională.</w:t>
            </w:r>
          </w:p>
          <w:p w14:paraId="000000ED" w14:textId="77777777">
            <w:pPr>
              <w:rPr>
                <w:rFonts w:asciiTheme="majorHAnsi" w:hAnsiTheme="majorHAnsi" w:cstheme="majorHAnsi"/>
              </w:rPr>
              <w:pStyle w:val="P68B1DB1-Normal4"/>
            </w:pPr>
            <w:r>
              <w:t xml:space="preserve">De exemplu, poate fi necesar să se știe cum să se ocupe de anumite dificultăți. Acestea sunt cele care apar întotdeauna atunci când faceți un pas înainte și descoperiți că există anumite variabile care nu au fost așteptate anterior. Faptul este că aceste probleme provoacă adesea abandonarea bruscă a întregului proiect. În mod similar, presiunea sau dorința de a vedea rezultate cât mai curând posibil poate ruina lucrarea înainte de timp. Adevărul este că acest tip de proces are propriul ritm. Prin urmare, </w:t>
            </w:r>
            <w:r>
              <w:rPr>
                <w:sz w:val="24"/>
              </w:rPr>
              <w:t xml:space="preserve">răbdarea este întotdeauna necesară</w:t>
            </w:r>
            <w:r>
              <w:t xml:space="preserve"> pentru ca ideea creativă să devină o aplicație cu rezultate reale.</w:t>
            </w:r>
          </w:p>
        </w:tc>
      </w:tr>
    </w:tbl>
    <w:p w14:paraId="000000EE" w14:textId="77777777">
      <w:pPr>
        <w:rPr>
          <w:rFonts w:asciiTheme="majorHAnsi" w:hAnsiTheme="majorHAnsi" w:cstheme="majorHAnsi"/>
          <w:color w:val="FF0000"/>
          <w:highlight w:val="yellow"/>
        </w:rPr>
      </w:pPr>
    </w:p>
    <w:tbl>
      <w:tblPr>
        <w:tblStyle w:val="af0"/>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52343B12"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0EF" w14:textId="77777777">
            <w:pPr>
              <w:pStyle w:val="P68B1DB1-Heading421"/>
              <w:outlineLvl w:val="3"/>
              <w:rPr>
                <w:rFonts w:asciiTheme="majorHAnsi" w:hAnsiTheme="majorHAnsi" w:cstheme="majorHAnsi"/>
              </w:rPr>
            </w:pPr>
            <w:bookmarkStart w:id="6" w:name="_heading=h.3dy6vkm" w:colFirst="0" w:colLast="0"/>
            <w:bookmarkEnd w:id="6"/>
            <w:r>
              <w:t xml:space="preserve">Exerciții și/sau întrebări pentru auto-REFLECȚIE (2.1.1)</w:t>
            </w:r>
          </w:p>
        </w:tc>
      </w:tr>
      <w:tr w14:paraId="53D61D8F"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0F0" w14:textId="77777777">
            <w:pPr>
              <w:rPr>
                <w:rFonts w:asciiTheme="majorHAnsi" w:hAnsiTheme="majorHAnsi" w:cstheme="majorHAnsi"/>
              </w:rPr>
              <w:pStyle w:val="P68B1DB1-Normal5"/>
            </w:pPr>
            <w:r>
              <w:t xml:space="preserve">Care este/sunt diferența dintre „modelul Wallas” și „</w:t>
            </w:r>
            <w:r>
              <w:rPr>
                <w:i/>
              </w:rPr>
              <w:t>modelul</w:t>
            </w:r>
            <w:r>
              <w:t>de</w:t>
            </w:r>
            <w:r>
              <w:rPr>
                <w:i/>
              </w:rPr>
              <w:t xml:space="preserve">gândire de design”</w:t>
            </w:r>
            <w:r>
              <w:t>?</w:t>
            </w:r>
          </w:p>
          <w:p w14:paraId="000000F1" w14:textId="77777777">
            <w:pPr>
              <w:rPr>
                <w:rFonts w:asciiTheme="majorHAnsi" w:hAnsiTheme="majorHAnsi" w:cstheme="majorHAnsi"/>
              </w:rPr>
              <w:pStyle w:val="P68B1DB1-Normal5"/>
            </w:pPr>
            <w:r>
              <w:t xml:space="preserve">Care crezi că ți se potrivește cel mai bine?</w:t>
            </w:r>
          </w:p>
          <w:p w14:paraId="000000F2" w14:textId="77777777">
            <w:pPr>
              <w:rPr>
                <w:rFonts w:asciiTheme="majorHAnsi" w:hAnsiTheme="majorHAnsi" w:cstheme="majorHAnsi"/>
              </w:rPr>
            </w:pPr>
          </w:p>
          <w:tbl>
            <w:tblPr>
              <w:tblStyle w:val="af1"/>
              <w:tblW w:w="12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1182"/>
              <w:gridCol w:w="1134"/>
              <w:gridCol w:w="7032"/>
            </w:tblGrid>
            <w:tr w14:paraId="38CB0E43" w14:textId="77777777">
              <w:tc>
                <w:tcPr>
                  <w:tcW w:w="12464" w:type="dxa"/>
                  <w:gridSpan w:val="4"/>
                </w:tcPr>
                <w:p w14:paraId="000000F3" w14:textId="77777777">
                  <w:pPr>
                    <w:rPr>
                      <w:rFonts w:asciiTheme="majorHAnsi" w:hAnsiTheme="majorHAnsi" w:cstheme="majorHAnsi"/>
                      <w:b/>
                      <w:i/>
                    </w:rPr>
                    <w:pStyle w:val="P68B1DB1-Normal4"/>
                  </w:pPr>
                  <w:r>
                    <w:t xml:space="preserve">Diferențele sau asemănările pe modelul Wallas și modelul de gândire Design</w:t>
                  </w:r>
                </w:p>
              </w:tc>
            </w:tr>
            <w:tr w14:paraId="60EEE951" w14:textId="77777777">
              <w:tc>
                <w:tcPr>
                  <w:tcW w:w="3116" w:type="dxa"/>
                </w:tcPr>
                <w:p w14:paraId="000000F7" w14:textId="77777777">
                  <w:pPr>
                    <w:rPr>
                      <w:rFonts w:asciiTheme="majorHAnsi" w:hAnsiTheme="majorHAnsi" w:cstheme="majorHAnsi"/>
                      <w:i/>
                    </w:rPr>
                  </w:pPr>
                </w:p>
              </w:tc>
              <w:tc>
                <w:tcPr>
                  <w:tcW w:w="1182" w:type="dxa"/>
                </w:tcPr>
                <w:p w14:paraId="000000F8" w14:textId="77777777">
                  <w:pPr>
                    <w:rPr>
                      <w:rFonts w:asciiTheme="majorHAnsi" w:hAnsiTheme="majorHAnsi" w:cstheme="majorHAnsi"/>
                      <w:i/>
                    </w:rPr>
                    <w:pStyle w:val="P68B1DB1-Normal4"/>
                  </w:pPr>
                  <w:r>
                    <w:t xml:space="preserve">Modelul Wallas</w:t>
                  </w:r>
                </w:p>
              </w:tc>
              <w:tc>
                <w:tcPr>
                  <w:tcW w:w="1134" w:type="dxa"/>
                </w:tcPr>
                <w:p w14:paraId="000000F9" w14:textId="77777777">
                  <w:pPr>
                    <w:rPr>
                      <w:rFonts w:asciiTheme="majorHAnsi" w:hAnsiTheme="majorHAnsi" w:cstheme="majorHAnsi"/>
                      <w:i/>
                    </w:rPr>
                    <w:pStyle w:val="P68B1DB1-Normal4"/>
                  </w:pPr>
                  <w:r>
                    <w:t xml:space="preserve">Gândire de proiectare</w:t>
                  </w:r>
                </w:p>
              </w:tc>
              <w:tc>
                <w:tcPr>
                  <w:tcW w:w="7032" w:type="dxa"/>
                </w:tcPr>
                <w:p w14:paraId="000000FA" w14:textId="77777777">
                  <w:pPr>
                    <w:rPr>
                      <w:rFonts w:asciiTheme="majorHAnsi" w:hAnsiTheme="majorHAnsi" w:cstheme="majorHAnsi"/>
                      <w:i/>
                    </w:rPr>
                  </w:pPr>
                </w:p>
              </w:tc>
            </w:tr>
            <w:tr w14:paraId="31B6A2A5" w14:textId="77777777">
              <w:tc>
                <w:tcPr>
                  <w:tcW w:w="3116" w:type="dxa"/>
                </w:tcPr>
                <w:p w14:paraId="000000FB" w14:textId="77777777">
                  <w:pPr>
                    <w:rPr>
                      <w:rFonts w:asciiTheme="majorHAnsi" w:hAnsiTheme="majorHAnsi" w:cstheme="majorHAnsi"/>
                      <w:i/>
                    </w:rPr>
                    <w:pStyle w:val="P68B1DB1-Normal4"/>
                  </w:pPr>
                  <w:r>
                    <w:t xml:space="preserve">Modelul în 5 etape</w:t>
                  </w:r>
                </w:p>
              </w:tc>
              <w:tc>
                <w:tcPr>
                  <w:tcW w:w="1182" w:type="dxa"/>
                </w:tcPr>
                <w:p w14:paraId="000000FC" w14:textId="77777777">
                  <w:pPr>
                    <w:rPr>
                      <w:rFonts w:asciiTheme="majorHAnsi" w:hAnsiTheme="majorHAnsi" w:cstheme="majorHAnsi"/>
                      <w:b/>
                      <w:i/>
                      <w:color w:val="FF0000"/>
                    </w:rPr>
                  </w:pPr>
                </w:p>
              </w:tc>
              <w:tc>
                <w:tcPr>
                  <w:tcW w:w="1134" w:type="dxa"/>
                </w:tcPr>
                <w:p w14:paraId="000000FD" w14:textId="77777777">
                  <w:pPr>
                    <w:rPr>
                      <w:rFonts w:asciiTheme="majorHAnsi" w:hAnsiTheme="majorHAnsi" w:cstheme="majorHAnsi"/>
                      <w:b/>
                      <w:i/>
                      <w:color w:val="FF0000"/>
                    </w:rPr>
                  </w:pPr>
                  <w:sdt>
                    <w:sdtPr>
                      <w:rPr>
                        <w:rFonts w:asciiTheme="majorHAnsi" w:hAnsiTheme="majorHAnsi" w:cstheme="majorHAnsi"/>
                      </w:rPr>
                      <w:tag w:val="goog_rdk_0"/>
                      <w:id w:val="-1863187149"/>
                    </w:sdtPr>
                    <w:sdtEndPr/>
                    <w:sdtContent/>
                  </w:sdt>
                  <w:r>
                    <w:rPr>
                      <w:rFonts w:asciiTheme="majorHAnsi" w:hAnsiTheme="majorHAnsi" w:cstheme="majorHAnsi"/>
                      <w:b/>
                      <w:i/>
                      <w:color w:val="FF0000"/>
                    </w:rPr>
                    <w:t>x</w:t>
                  </w:r>
                  <w:commentRangeEnd w:id="7"/>
                  <w:r>
                    <w:rPr>
                      <w:rFonts w:asciiTheme="majorHAnsi" w:hAnsiTheme="majorHAnsi" w:cstheme="majorHAnsi"/>
                    </w:rPr>
                    <w:commentReference w:id="7"/>
                  </w:r>
                </w:p>
              </w:tc>
              <w:tc>
                <w:tcPr>
                  <w:tcW w:w="7032" w:type="dxa"/>
                </w:tcPr>
                <w:p w14:paraId="000000FE" w14:textId="77777777">
                  <w:pPr>
                    <w:rPr>
                      <w:rFonts w:asciiTheme="majorHAnsi" w:hAnsiTheme="majorHAnsi" w:cstheme="majorHAnsi"/>
                      <w:i/>
                    </w:rPr>
                  </w:pPr>
                </w:p>
              </w:tc>
            </w:tr>
            <w:tr w14:paraId="468A6C48" w14:textId="77777777">
              <w:tc>
                <w:tcPr>
                  <w:tcW w:w="3116" w:type="dxa"/>
                </w:tcPr>
                <w:p w14:paraId="000000FF" w14:textId="77777777">
                  <w:pPr>
                    <w:rPr>
                      <w:rFonts w:asciiTheme="majorHAnsi" w:hAnsiTheme="majorHAnsi" w:cstheme="majorHAnsi"/>
                      <w:i/>
                    </w:rPr>
                    <w:pStyle w:val="P68B1DB1-Normal4"/>
                  </w:pPr>
                  <w:r>
                    <w:t xml:space="preserve">Model în 4 etape</w:t>
                  </w:r>
                </w:p>
              </w:tc>
              <w:tc>
                <w:tcPr>
                  <w:tcW w:w="1182" w:type="dxa"/>
                </w:tcPr>
                <w:p w14:paraId="00000100" w14:textId="77777777">
                  <w:pPr>
                    <w:rPr>
                      <w:rFonts w:asciiTheme="majorHAnsi" w:hAnsiTheme="majorHAnsi" w:cstheme="majorHAnsi"/>
                      <w:b/>
                      <w:i/>
                      <w:color w:val="FF0000"/>
                    </w:rPr>
                    <w:pStyle w:val="P68B1DB1-Normal22"/>
                  </w:pPr>
                  <w:r>
                    <w:t>x</w:t>
                  </w:r>
                </w:p>
              </w:tc>
              <w:tc>
                <w:tcPr>
                  <w:tcW w:w="1134" w:type="dxa"/>
                </w:tcPr>
                <w:p w14:paraId="00000101" w14:textId="77777777">
                  <w:pPr>
                    <w:rPr>
                      <w:rFonts w:asciiTheme="majorHAnsi" w:hAnsiTheme="majorHAnsi" w:cstheme="majorHAnsi"/>
                      <w:b/>
                      <w:i/>
                      <w:color w:val="FF0000"/>
                    </w:rPr>
                  </w:pPr>
                </w:p>
              </w:tc>
              <w:tc>
                <w:tcPr>
                  <w:tcW w:w="7032" w:type="dxa"/>
                </w:tcPr>
                <w:p w14:paraId="00000102" w14:textId="77777777">
                  <w:pPr>
                    <w:rPr>
                      <w:rFonts w:asciiTheme="majorHAnsi" w:hAnsiTheme="majorHAnsi" w:cstheme="majorHAnsi"/>
                      <w:i/>
                    </w:rPr>
                  </w:pPr>
                </w:p>
              </w:tc>
            </w:tr>
            <w:tr w14:paraId="4768E5EA" w14:textId="77777777">
              <w:tc>
                <w:tcPr>
                  <w:tcW w:w="3116" w:type="dxa"/>
                </w:tcPr>
                <w:p w14:paraId="00000103" w14:textId="77777777">
                  <w:pPr>
                    <w:rPr>
                      <w:rFonts w:asciiTheme="majorHAnsi" w:hAnsiTheme="majorHAnsi" w:cstheme="majorHAnsi"/>
                      <w:i/>
                    </w:rPr>
                    <w:pStyle w:val="P68B1DB1-Normal4"/>
                  </w:pPr>
                  <w:r>
                    <w:t xml:space="preserve">Să facă față anumitor dificultăți</w:t>
                  </w:r>
                </w:p>
              </w:tc>
              <w:tc>
                <w:tcPr>
                  <w:tcW w:w="1182" w:type="dxa"/>
                </w:tcPr>
                <w:p w14:paraId="00000104" w14:textId="77777777">
                  <w:pPr>
                    <w:rPr>
                      <w:rFonts w:asciiTheme="majorHAnsi" w:hAnsiTheme="majorHAnsi" w:cstheme="majorHAnsi"/>
                      <w:b/>
                      <w:i/>
                      <w:color w:val="FF0000"/>
                    </w:rPr>
                    <w:pStyle w:val="P68B1DB1-Normal22"/>
                  </w:pPr>
                  <w:r>
                    <w:t>x</w:t>
                  </w:r>
                </w:p>
              </w:tc>
              <w:tc>
                <w:tcPr>
                  <w:tcW w:w="1134" w:type="dxa"/>
                </w:tcPr>
                <w:p w14:paraId="00000105" w14:textId="77777777">
                  <w:pPr>
                    <w:rPr>
                      <w:rFonts w:asciiTheme="majorHAnsi" w:hAnsiTheme="majorHAnsi" w:cstheme="majorHAnsi"/>
                      <w:b/>
                      <w:i/>
                      <w:color w:val="FF0000"/>
                    </w:rPr>
                    <w:pStyle w:val="P68B1DB1-Normal22"/>
                  </w:pPr>
                  <w:r>
                    <w:t>x</w:t>
                  </w:r>
                </w:p>
              </w:tc>
              <w:tc>
                <w:tcPr>
                  <w:tcW w:w="7032" w:type="dxa"/>
                </w:tcPr>
                <w:p w14:paraId="00000106" w14:textId="77777777">
                  <w:pPr>
                    <w:rPr>
                      <w:rFonts w:asciiTheme="majorHAnsi" w:hAnsiTheme="majorHAnsi" w:cstheme="majorHAnsi"/>
                      <w:i/>
                    </w:rPr>
                  </w:pPr>
                </w:p>
              </w:tc>
            </w:tr>
            <w:tr w14:paraId="1E492118" w14:textId="77777777">
              <w:tc>
                <w:tcPr>
                  <w:tcW w:w="3116" w:type="dxa"/>
                </w:tcPr>
                <w:p w14:paraId="00000107" w14:textId="77777777">
                  <w:pPr>
                    <w:rPr>
                      <w:rFonts w:asciiTheme="majorHAnsi" w:hAnsiTheme="majorHAnsi" w:cstheme="majorHAnsi"/>
                      <w:i/>
                    </w:rPr>
                    <w:pStyle w:val="P68B1DB1-Normal4"/>
                  </w:pPr>
                  <w:r>
                    <w:t xml:space="preserve">Testează-ți ideile rapid</w:t>
                  </w:r>
                </w:p>
              </w:tc>
              <w:tc>
                <w:tcPr>
                  <w:tcW w:w="1182" w:type="dxa"/>
                </w:tcPr>
                <w:p w14:paraId="00000108" w14:textId="77777777">
                  <w:pPr>
                    <w:rPr>
                      <w:rFonts w:asciiTheme="majorHAnsi" w:hAnsiTheme="majorHAnsi" w:cstheme="majorHAnsi"/>
                      <w:b/>
                      <w:i/>
                      <w:color w:val="FF0000"/>
                    </w:rPr>
                  </w:pPr>
                </w:p>
              </w:tc>
              <w:tc>
                <w:tcPr>
                  <w:tcW w:w="1134" w:type="dxa"/>
                </w:tcPr>
                <w:p w14:paraId="00000109" w14:textId="77777777">
                  <w:pPr>
                    <w:rPr>
                      <w:rFonts w:asciiTheme="majorHAnsi" w:hAnsiTheme="majorHAnsi" w:cstheme="majorHAnsi"/>
                      <w:b/>
                      <w:i/>
                      <w:color w:val="FF0000"/>
                    </w:rPr>
                    <w:pStyle w:val="P68B1DB1-Normal22"/>
                  </w:pPr>
                  <w:r>
                    <w:t>x</w:t>
                  </w:r>
                </w:p>
              </w:tc>
              <w:tc>
                <w:tcPr>
                  <w:tcW w:w="7032" w:type="dxa"/>
                </w:tcPr>
                <w:p w14:paraId="0000010A" w14:textId="77777777">
                  <w:pPr>
                    <w:rPr>
                      <w:rFonts w:asciiTheme="majorHAnsi" w:hAnsiTheme="majorHAnsi" w:cstheme="majorHAnsi"/>
                      <w:i/>
                    </w:rPr>
                  </w:pPr>
                </w:p>
              </w:tc>
            </w:tr>
            <w:tr w14:paraId="76875C73" w14:textId="77777777">
              <w:tc>
                <w:tcPr>
                  <w:tcW w:w="3116" w:type="dxa"/>
                </w:tcPr>
                <w:p w14:paraId="0000010B" w14:textId="77777777">
                  <w:pPr>
                    <w:rPr>
                      <w:rFonts w:asciiTheme="majorHAnsi" w:hAnsiTheme="majorHAnsi" w:cstheme="majorHAnsi"/>
                      <w:i/>
                    </w:rPr>
                    <w:pStyle w:val="P68B1DB1-Normal4"/>
                  </w:pPr>
                  <w:r>
                    <w:t xml:space="preserve">Fă un prototip într-un stadiu incipient</w:t>
                  </w:r>
                </w:p>
              </w:tc>
              <w:tc>
                <w:tcPr>
                  <w:tcW w:w="1182" w:type="dxa"/>
                </w:tcPr>
                <w:p w14:paraId="0000010C" w14:textId="77777777">
                  <w:pPr>
                    <w:rPr>
                      <w:rFonts w:asciiTheme="majorHAnsi" w:hAnsiTheme="majorHAnsi" w:cstheme="majorHAnsi"/>
                      <w:b/>
                      <w:i/>
                      <w:color w:val="FF0000"/>
                    </w:rPr>
                  </w:pPr>
                </w:p>
              </w:tc>
              <w:tc>
                <w:tcPr>
                  <w:tcW w:w="1134" w:type="dxa"/>
                </w:tcPr>
                <w:p w14:paraId="0000010D" w14:textId="77777777">
                  <w:pPr>
                    <w:rPr>
                      <w:rFonts w:asciiTheme="majorHAnsi" w:hAnsiTheme="majorHAnsi" w:cstheme="majorHAnsi"/>
                      <w:b/>
                      <w:i/>
                      <w:color w:val="FF0000"/>
                    </w:rPr>
                    <w:pStyle w:val="P68B1DB1-Normal22"/>
                  </w:pPr>
                  <w:r>
                    <w:t>x</w:t>
                  </w:r>
                </w:p>
              </w:tc>
              <w:tc>
                <w:tcPr>
                  <w:tcW w:w="7032" w:type="dxa"/>
                </w:tcPr>
                <w:p w14:paraId="0000010E" w14:textId="77777777">
                  <w:pPr>
                    <w:rPr>
                      <w:rFonts w:asciiTheme="majorHAnsi" w:hAnsiTheme="majorHAnsi" w:cstheme="majorHAnsi"/>
                      <w:i/>
                    </w:rPr>
                  </w:pPr>
                </w:p>
              </w:tc>
            </w:tr>
            <w:tr w14:paraId="41F29399" w14:textId="77777777">
              <w:tc>
                <w:tcPr>
                  <w:tcW w:w="3116" w:type="dxa"/>
                </w:tcPr>
                <w:p w14:paraId="0000010F" w14:textId="77777777">
                  <w:pPr>
                    <w:rPr>
                      <w:rFonts w:asciiTheme="majorHAnsi" w:hAnsiTheme="majorHAnsi" w:cstheme="majorHAnsi"/>
                      <w:i/>
                    </w:rPr>
                    <w:pStyle w:val="P68B1DB1-Normal4"/>
                  </w:pPr>
                  <w:r>
                    <w:t xml:space="preserve">Colectarea de informații generale</w:t>
                  </w:r>
                </w:p>
              </w:tc>
              <w:tc>
                <w:tcPr>
                  <w:tcW w:w="1182" w:type="dxa"/>
                </w:tcPr>
                <w:p w14:paraId="00000110" w14:textId="77777777">
                  <w:pPr>
                    <w:rPr>
                      <w:rFonts w:asciiTheme="majorHAnsi" w:hAnsiTheme="majorHAnsi" w:cstheme="majorHAnsi"/>
                      <w:b/>
                      <w:i/>
                      <w:color w:val="FF0000"/>
                    </w:rPr>
                    <w:pStyle w:val="P68B1DB1-Normal22"/>
                  </w:pPr>
                  <w:r>
                    <w:t>x</w:t>
                  </w:r>
                </w:p>
              </w:tc>
              <w:tc>
                <w:tcPr>
                  <w:tcW w:w="1134" w:type="dxa"/>
                </w:tcPr>
                <w:p w14:paraId="00000111" w14:textId="77777777">
                  <w:pPr>
                    <w:rPr>
                      <w:rFonts w:asciiTheme="majorHAnsi" w:hAnsiTheme="majorHAnsi" w:cstheme="majorHAnsi"/>
                      <w:b/>
                      <w:i/>
                      <w:color w:val="FF0000"/>
                    </w:rPr>
                    <w:pStyle w:val="P68B1DB1-Normal22"/>
                  </w:pPr>
                  <w:r>
                    <w:t>x</w:t>
                  </w:r>
                </w:p>
              </w:tc>
              <w:tc>
                <w:tcPr>
                  <w:tcW w:w="7032" w:type="dxa"/>
                </w:tcPr>
                <w:p w14:paraId="00000112" w14:textId="77777777">
                  <w:pPr>
                    <w:rPr>
                      <w:rFonts w:asciiTheme="majorHAnsi" w:hAnsiTheme="majorHAnsi" w:cstheme="majorHAnsi"/>
                      <w:i/>
                    </w:rPr>
                  </w:pPr>
                </w:p>
              </w:tc>
            </w:tr>
            <w:tr w14:paraId="12153D1C" w14:textId="77777777">
              <w:tc>
                <w:tcPr>
                  <w:tcW w:w="3116" w:type="dxa"/>
                </w:tcPr>
                <w:p w14:paraId="00000113" w14:textId="77777777">
                  <w:pPr>
                    <w:rPr>
                      <w:rFonts w:asciiTheme="majorHAnsi" w:hAnsiTheme="majorHAnsi" w:cstheme="majorHAnsi"/>
                      <w:i/>
                    </w:rPr>
                    <w:pStyle w:val="P68B1DB1-Normal4"/>
                  </w:pPr>
                  <w:r>
                    <w:t xml:space="preserve">Răbdarea este întotdeauna necesară</w:t>
                  </w:r>
                </w:p>
              </w:tc>
              <w:tc>
                <w:tcPr>
                  <w:tcW w:w="1182" w:type="dxa"/>
                </w:tcPr>
                <w:p w14:paraId="00000114" w14:textId="77777777">
                  <w:pPr>
                    <w:rPr>
                      <w:rFonts w:asciiTheme="majorHAnsi" w:hAnsiTheme="majorHAnsi" w:cstheme="majorHAnsi"/>
                      <w:b/>
                      <w:i/>
                      <w:color w:val="FF0000"/>
                    </w:rPr>
                    <w:pStyle w:val="P68B1DB1-Normal22"/>
                  </w:pPr>
                  <w:r>
                    <w:t>x</w:t>
                  </w:r>
                </w:p>
              </w:tc>
              <w:tc>
                <w:tcPr>
                  <w:tcW w:w="1134" w:type="dxa"/>
                </w:tcPr>
                <w:p w14:paraId="00000115" w14:textId="77777777">
                  <w:pPr>
                    <w:rPr>
                      <w:rFonts w:asciiTheme="majorHAnsi" w:hAnsiTheme="majorHAnsi" w:cstheme="majorHAnsi"/>
                      <w:b/>
                      <w:i/>
                      <w:color w:val="FF0000"/>
                    </w:rPr>
                    <w:pStyle w:val="P68B1DB1-Normal22"/>
                  </w:pPr>
                  <w:r>
                    <w:t>x</w:t>
                  </w:r>
                </w:p>
              </w:tc>
              <w:tc>
                <w:tcPr>
                  <w:tcW w:w="7032" w:type="dxa"/>
                </w:tcPr>
                <w:p w14:paraId="00000116" w14:textId="77777777">
                  <w:pPr>
                    <w:rPr>
                      <w:rFonts w:asciiTheme="majorHAnsi" w:hAnsiTheme="majorHAnsi" w:cstheme="majorHAnsi"/>
                      <w:i/>
                    </w:rPr>
                  </w:pPr>
                </w:p>
              </w:tc>
            </w:tr>
          </w:tbl>
          <w:p w14:paraId="00000117" w14:textId="77777777">
            <w:pPr>
              <w:rPr>
                <w:rFonts w:asciiTheme="majorHAnsi" w:hAnsiTheme="majorHAnsi" w:cstheme="majorHAnsi"/>
              </w:rPr>
            </w:pPr>
          </w:p>
          <w:p w14:paraId="00000118" w14:textId="77777777">
            <w:pPr>
              <w:rPr>
                <w:rFonts w:asciiTheme="majorHAnsi" w:hAnsiTheme="majorHAnsi" w:cstheme="majorHAnsi"/>
                <w:i/>
              </w:rPr>
            </w:pPr>
          </w:p>
          <w:p w14:paraId="00000119" w14:textId="77777777">
            <w:pPr>
              <w:rPr>
                <w:rFonts w:asciiTheme="majorHAnsi" w:hAnsiTheme="majorHAnsi" w:cstheme="majorHAnsi"/>
              </w:rPr>
            </w:pPr>
          </w:p>
        </w:tc>
      </w:tr>
    </w:tbl>
    <w:p w14:paraId="0000011A" w14:textId="77777777">
      <w:pPr>
        <w:rPr>
          <w:rFonts w:asciiTheme="majorHAnsi" w:hAnsiTheme="majorHAnsi" w:cstheme="majorHAnsi"/>
          <w:color w:val="FF0000"/>
          <w:highlight w:val="yellow"/>
        </w:rPr>
      </w:pPr>
    </w:p>
    <w:tbl>
      <w:tblPr>
        <w:tblStyle w:val="af2"/>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5838CE3D"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1B" w14:textId="77777777">
            <w:pPr>
              <w:pStyle w:val="Heading3"/>
              <w:outlineLvl w:val="2"/>
              <w:rPr>
                <w:rFonts w:asciiTheme="majorHAnsi" w:hAnsiTheme="majorHAnsi" w:cstheme="majorHAnsi"/>
              </w:rPr>
            </w:pPr>
            <w:bookmarkStart w:id="8" w:name="_heading=h.1t3h5sf" w:colFirst="0" w:colLast="0"/>
            <w:bookmarkEnd w:id="8"/>
            <w:r>
              <w:rPr>
                <w:rFonts w:asciiTheme="majorHAnsi" w:hAnsiTheme="majorHAnsi" w:cstheme="majorHAnsi" w:eastAsia="Arial"/>
                <w:sz w:val="20"/>
              </w:rPr>
              <w:t xml:space="preserve">2.1.2 (n.1.1) Istoria </w:t>
            </w:r>
            <w:r>
              <w:rPr>
                <w:rFonts w:asciiTheme="majorHAnsi" w:hAnsiTheme="majorHAnsi" w:cstheme="majorHAnsi"/>
              </w:rPr>
              <w:t xml:space="preserve">inovațiilor și a gândirii creative.</w:t>
            </w:r>
          </w:p>
        </w:tc>
      </w:tr>
      <w:tr w14:paraId="777CB83F" w14:textId="77777777">
        <w:trPr>
          <w:trHeight w:val="810"/>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1C" w14:textId="77777777">
            <w:pPr>
              <w:rPr>
                <w:rFonts w:asciiTheme="majorHAnsi" w:hAnsiTheme="majorHAnsi" w:cstheme="majorHAnsi"/>
              </w:rPr>
              <w:pStyle w:val="P68B1DB1-Normal5"/>
            </w:pPr>
            <w:r>
              <w:t xml:space="preserve">„Necesitatea este mama invențiilor”, este un proverb care înseamnă că nevoia este o forță motrice principală pentru a crea și a inventa lucruri noi. </w:t>
            </w:r>
          </w:p>
          <w:p w14:paraId="0000011D" w14:textId="77777777">
            <w:pPr>
              <w:rPr>
                <w:rFonts w:asciiTheme="majorHAnsi" w:hAnsiTheme="majorHAnsi" w:cstheme="majorHAnsi"/>
              </w:rPr>
              <w:pStyle w:val="P68B1DB1-Normal5"/>
            </w:pPr>
            <w:r>
              <w:t xml:space="preserve">Au existat mai mulți gânditori și creatori care au făcut soluții importante pentru lumea noastră. Ei au inventat, de asemenea, proverbe și idiomuri despre ceea ce este creativitatea și cum să găsească soluții la o problemă veche sau nouă.  </w:t>
            </w:r>
          </w:p>
          <w:tbl>
            <w:tblPr>
              <w:tblStyle w:val="af3"/>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4"/>
            </w:tblGrid>
            <w:tr w14:paraId="164CEB74" w14:textId="77777777">
              <w:tc>
                <w:tcPr>
                  <w:tcW w:w="9347" w:type="dxa"/>
                  <w:gridSpan w:val="2"/>
                </w:tcPr>
                <w:p w14:paraId="0000011E" w14:textId="77777777">
                  <w:pPr>
                    <w:rPr>
                      <w:rFonts w:asciiTheme="majorHAnsi" w:hAnsiTheme="majorHAnsi" w:cstheme="majorHAnsi"/>
                      <w:b/>
                    </w:rPr>
                    <w:pStyle w:val="P68B1DB1-Normal13"/>
                  </w:pPr>
                  <w:r>
                    <w:t xml:space="preserve">Exercițiu. Cine a spus ce? Se potrivesc nume și proverb. </w:t>
                  </w:r>
                  <w:r>
                    <w:rPr>
                      <w:color w:val="FF0000"/>
                    </w:rPr>
                    <w:t xml:space="preserve">(Proverbele și persoana se potrivesc în linie)</w:t>
                  </w:r>
                </w:p>
              </w:tc>
            </w:tr>
            <w:tr w14:paraId="5900B531" w14:textId="77777777">
              <w:tc>
                <w:tcPr>
                  <w:tcW w:w="4673" w:type="dxa"/>
                </w:tcPr>
                <w:p w14:paraId="00000120" w14:textId="77777777">
                  <w:pPr>
                    <w:rPr>
                      <w:rFonts w:asciiTheme="majorHAnsi" w:hAnsiTheme="majorHAnsi" w:cstheme="majorHAnsi"/>
                    </w:rPr>
                    <w:pStyle w:val="P68B1DB1-Normal5"/>
                  </w:pPr>
                  <w:r>
                    <w:t xml:space="preserve">Logica te va duce de la A la B. Imaginația te va duce peste tot.</w:t>
                  </w:r>
                </w:p>
              </w:tc>
              <w:tc>
                <w:tcPr>
                  <w:tcW w:w="4674" w:type="dxa"/>
                </w:tcPr>
                <w:p w14:paraId="00000121" w14:textId="77777777">
                  <w:pPr>
                    <w:rPr>
                      <w:rFonts w:asciiTheme="majorHAnsi" w:hAnsiTheme="majorHAnsi" w:cstheme="majorHAnsi"/>
                    </w:rPr>
                  </w:pPr>
                  <w:sdt>
                    <w:sdtPr>
                      <w:rPr>
                        <w:rFonts w:asciiTheme="majorHAnsi" w:hAnsiTheme="majorHAnsi" w:cstheme="majorHAnsi"/>
                      </w:rPr>
                      <w:tag w:val="goog_rdk_1"/>
                      <w:id w:val="1071784324"/>
                    </w:sdtPr>
                    <w:sdtEndPr/>
                    <w:sdtContent/>
                  </w:sdt>
                  <w:r>
                    <w:rPr>
                      <w:rFonts w:asciiTheme="majorHAnsi" w:hAnsiTheme="majorHAnsi" w:cstheme="majorHAnsi"/>
                    </w:rPr>
                    <w:t xml:space="preserve">Albert Einstein</w:t>
                  </w:r>
                  <w:commentRangeEnd w:id="9"/>
                  <w:r>
                    <w:rPr>
                      <w:rFonts w:asciiTheme="majorHAnsi" w:hAnsiTheme="majorHAnsi" w:cstheme="majorHAnsi"/>
                    </w:rPr>
                    <w:commentReference w:id="9"/>
                  </w:r>
                </w:p>
              </w:tc>
            </w:tr>
            <w:tr w14:paraId="0B3406B9" w14:textId="77777777">
              <w:tc>
                <w:tcPr>
                  <w:tcW w:w="4673" w:type="dxa"/>
                </w:tcPr>
                <w:p w14:paraId="00000122" w14:textId="77777777">
                  <w:pPr>
                    <w:rPr>
                      <w:rFonts w:asciiTheme="majorHAnsi" w:hAnsiTheme="majorHAnsi" w:cstheme="majorHAnsi"/>
                    </w:rPr>
                    <w:pStyle w:val="P68B1DB1-Normal5"/>
                  </w:pPr>
                  <w:r>
                    <w:t xml:space="preserve">„Nu am eșuat; Am găsit 10,000 de moduri care nu vor funcționa. </w:t>
                  </w:r>
                </w:p>
              </w:tc>
              <w:tc>
                <w:tcPr>
                  <w:tcW w:w="4674" w:type="dxa"/>
                </w:tcPr>
                <w:p w14:paraId="00000123" w14:textId="77777777">
                  <w:pPr>
                    <w:rPr>
                      <w:rFonts w:asciiTheme="majorHAnsi" w:hAnsiTheme="majorHAnsi" w:cstheme="majorHAnsi"/>
                    </w:rPr>
                    <w:pStyle w:val="P68B1DB1-Normal5"/>
                  </w:pPr>
                  <w:r>
                    <w:t xml:space="preserve">Thomas Edison</w:t>
                  </w:r>
                </w:p>
              </w:tc>
            </w:tr>
            <w:tr w14:paraId="65F2AC97" w14:textId="77777777">
              <w:tc>
                <w:tcPr>
                  <w:tcW w:w="4673" w:type="dxa"/>
                </w:tcPr>
                <w:p w14:paraId="00000124" w14:textId="77777777">
                  <w:pPr>
                    <w:rPr>
                      <w:rFonts w:asciiTheme="majorHAnsi" w:hAnsiTheme="majorHAnsi" w:cstheme="majorHAnsi"/>
                    </w:rPr>
                    <w:pStyle w:val="P68B1DB1-Normal5"/>
                  </w:pPr>
                  <w:r>
                    <w:t xml:space="preserve">Creativitatea este doar conectarea lucrurilor. </w:t>
                  </w:r>
                </w:p>
              </w:tc>
              <w:tc>
                <w:tcPr>
                  <w:tcW w:w="4674" w:type="dxa"/>
                </w:tcPr>
                <w:p w14:paraId="00000125" w14:textId="77777777">
                  <w:pPr>
                    <w:rPr>
                      <w:rFonts w:asciiTheme="majorHAnsi" w:hAnsiTheme="majorHAnsi" w:cstheme="majorHAnsi"/>
                    </w:rPr>
                    <w:pStyle w:val="P68B1DB1-Normal5"/>
                  </w:pPr>
                  <w:r>
                    <w:t xml:space="preserve"> Steve Jobs</w:t>
                  </w:r>
                </w:p>
              </w:tc>
            </w:tr>
            <w:tr w14:paraId="29D3FE57" w14:textId="77777777">
              <w:tc>
                <w:tcPr>
                  <w:tcW w:w="4673" w:type="dxa"/>
                </w:tcPr>
                <w:p w14:paraId="00000126" w14:textId="77777777">
                  <w:pPr>
                    <w:rPr>
                      <w:rFonts w:asciiTheme="majorHAnsi" w:hAnsiTheme="majorHAnsi" w:cstheme="majorHAnsi"/>
                    </w:rPr>
                    <w:pStyle w:val="P68B1DB1-Normal5"/>
                  </w:pPr>
                  <w:r>
                    <w:t xml:space="preserve">„Învățarea nu epuizează niciodată mintea.” </w:t>
                  </w:r>
                </w:p>
              </w:tc>
              <w:tc>
                <w:tcPr>
                  <w:tcW w:w="4674" w:type="dxa"/>
                </w:tcPr>
                <w:p w14:paraId="00000127" w14:textId="77777777">
                  <w:pPr>
                    <w:rPr>
                      <w:rFonts w:asciiTheme="majorHAnsi" w:hAnsiTheme="majorHAnsi" w:cstheme="majorHAnsi"/>
                    </w:rPr>
                    <w:pStyle w:val="P68B1DB1-Normal5"/>
                  </w:pPr>
                  <w:r>
                    <w:t xml:space="preserve">Leonardo Di Vinci</w:t>
                  </w:r>
                </w:p>
              </w:tc>
            </w:tr>
            <w:tr w14:paraId="44D10F25" w14:textId="77777777">
              <w:tc>
                <w:tcPr>
                  <w:tcW w:w="4673" w:type="dxa"/>
                </w:tcPr>
                <w:p w14:paraId="00000128" w14:textId="77777777">
                  <w:pPr>
                    <w:rPr>
                      <w:rFonts w:asciiTheme="majorHAnsi" w:hAnsiTheme="majorHAnsi" w:cstheme="majorHAnsi"/>
                    </w:rPr>
                    <w:pStyle w:val="P68B1DB1-Normal5"/>
                  </w:pPr>
                  <w:r>
                    <w:t xml:space="preserve">„Succesul este un profesor prost. Îi seduce pe oamenii inteligenți pe care nu îi pot pierde.”</w:t>
                  </w:r>
                </w:p>
              </w:tc>
              <w:tc>
                <w:tcPr>
                  <w:tcW w:w="4674" w:type="dxa"/>
                </w:tcPr>
                <w:p w14:paraId="00000129" w14:textId="77777777">
                  <w:pPr>
                    <w:rPr>
                      <w:rFonts w:asciiTheme="majorHAnsi" w:hAnsiTheme="majorHAnsi" w:cstheme="majorHAnsi"/>
                    </w:rPr>
                    <w:pStyle w:val="P68B1DB1-Normal5"/>
                  </w:pPr>
                  <w:r>
                    <w:t xml:space="preserve">Bill Gates</w:t>
                  </w:r>
                </w:p>
              </w:tc>
            </w:tr>
            <w:tr w14:paraId="233ED97B" w14:textId="77777777">
              <w:tc>
                <w:tcPr>
                  <w:tcW w:w="4673" w:type="dxa"/>
                </w:tcPr>
                <w:p w14:paraId="0000012A" w14:textId="77777777">
                  <w:pPr>
                    <w:rPr>
                      <w:rFonts w:asciiTheme="majorHAnsi" w:hAnsiTheme="majorHAnsi" w:cstheme="majorHAnsi"/>
                    </w:rPr>
                    <w:pStyle w:val="P68B1DB1-Normal5"/>
                  </w:pPr>
                  <w:r>
                    <w:t xml:space="preserve">Creativitatea nu este posesia unor talente. Este vorba despre disponibilitatea de a juca.</w:t>
                  </w:r>
                </w:p>
              </w:tc>
              <w:tc>
                <w:tcPr>
                  <w:tcW w:w="4674" w:type="dxa"/>
                </w:tcPr>
                <w:p w14:paraId="0000012B" w14:textId="77777777">
                  <w:pPr>
                    <w:rPr>
                      <w:rFonts w:asciiTheme="majorHAnsi" w:hAnsiTheme="majorHAnsi" w:cstheme="majorHAnsi"/>
                    </w:rPr>
                    <w:pStyle w:val="P68B1DB1-Normal5"/>
                  </w:pPr>
                  <w:r>
                    <w:t xml:space="preserve">John Cleese</w:t>
                  </w:r>
                </w:p>
              </w:tc>
            </w:tr>
            <w:tr w14:paraId="3D2A11C2" w14:textId="77777777">
              <w:tc>
                <w:tcPr>
                  <w:tcW w:w="4673" w:type="dxa"/>
                </w:tcPr>
                <w:p w14:paraId="0000012C" w14:textId="77777777">
                  <w:pPr>
                    <w:rPr>
                      <w:rFonts w:asciiTheme="majorHAnsi" w:hAnsiTheme="majorHAnsi" w:cstheme="majorHAnsi"/>
                    </w:rPr>
                    <w:pStyle w:val="P68B1DB1-Normal5"/>
                  </w:pPr>
                  <w:r>
                    <w:t xml:space="preserve">Creativitatea este rezultatul inspirației divine. Apare atunci când muzele respiră în persoana creatoare, trimițându-l într-o stare temporară de nebunie.</w:t>
                  </w:r>
                </w:p>
              </w:tc>
              <w:tc>
                <w:tcPr>
                  <w:tcW w:w="4674" w:type="dxa"/>
                </w:tcPr>
                <w:p w14:paraId="0000012D" w14:textId="77777777">
                  <w:pPr>
                    <w:rPr>
                      <w:rFonts w:asciiTheme="majorHAnsi" w:hAnsiTheme="majorHAnsi" w:cstheme="majorHAnsi"/>
                    </w:rPr>
                    <w:pStyle w:val="P68B1DB1-Normal5"/>
                  </w:pPr>
                  <w:r>
                    <w:t xml:space="preserve">Platon și Socrate</w:t>
                  </w:r>
                </w:p>
              </w:tc>
            </w:tr>
            <w:tr w14:paraId="11F823A9" w14:textId="77777777">
              <w:tc>
                <w:tcPr>
                  <w:tcW w:w="4673" w:type="dxa"/>
                </w:tcPr>
                <w:p w14:paraId="0000012E" w14:textId="77777777">
                  <w:pPr>
                    <w:rPr>
                      <w:rFonts w:asciiTheme="majorHAnsi" w:hAnsiTheme="majorHAnsi" w:cstheme="majorHAnsi"/>
                    </w:rPr>
                    <w:pStyle w:val="P68B1DB1-Normal5"/>
                  </w:pPr>
                  <w:r>
                    <w:t xml:space="preserve">Când oamenii râd, pot avea idei noi.</w:t>
                  </w:r>
                </w:p>
              </w:tc>
              <w:tc>
                <w:tcPr>
                  <w:tcW w:w="4674" w:type="dxa"/>
                </w:tcPr>
                <w:p w14:paraId="0000012F" w14:textId="77777777">
                  <w:pPr>
                    <w:rPr>
                      <w:rFonts w:asciiTheme="majorHAnsi" w:hAnsiTheme="majorHAnsi" w:cstheme="majorHAnsi"/>
                    </w:rPr>
                    <w:pStyle w:val="P68B1DB1-Normal5"/>
                  </w:pPr>
                  <w:r>
                    <w:t xml:space="preserve">Dalai Lama</w:t>
                  </w:r>
                </w:p>
              </w:tc>
            </w:tr>
          </w:tbl>
          <w:p w14:paraId="00000130" w14:textId="77777777">
            <w:pPr>
              <w:rPr>
                <w:rFonts w:asciiTheme="majorHAnsi" w:hAnsiTheme="majorHAnsi" w:cstheme="majorHAnsi"/>
              </w:rPr>
              <w:pStyle w:val="P68B1DB1-Normal5"/>
            </w:pPr>
            <w:r>
              <w:t xml:space="preserve">Interesul tehnic combinat cu sensibilitatea la nevoile oamenilor, companiilor și organizațiilor în ceea ce privește accesul la noi produse și tehnologii, precum și creativitatea și abilitățile bine dezvoltate de rezolvare a problemelor sunt motive bune pentru a deveni inventator. https://www.framtid.se/yrke/uppfinnare</w:t>
            </w:r>
          </w:p>
        </w:tc>
      </w:tr>
    </w:tbl>
    <w:p w14:paraId="00000131" w14:textId="77777777">
      <w:pPr>
        <w:rPr>
          <w:rFonts w:asciiTheme="majorHAnsi" w:hAnsiTheme="majorHAnsi" w:cstheme="majorHAnsi"/>
          <w:color w:val="FF0000"/>
          <w:highlight w:val="yellow"/>
        </w:rPr>
      </w:pPr>
    </w:p>
    <w:p w14:paraId="00000132" w14:textId="77777777">
      <w:pPr>
        <w:rPr>
          <w:rFonts w:asciiTheme="majorHAnsi" w:hAnsiTheme="majorHAnsi" w:cstheme="majorHAnsi"/>
          <w:color w:val="FF0000"/>
          <w:highlight w:val="yellow"/>
        </w:rPr>
      </w:pPr>
    </w:p>
    <w:tbl>
      <w:tblPr>
        <w:tblStyle w:val="af4"/>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06B54F63"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33" w14:textId="77777777">
            <w:pPr>
              <w:pStyle w:val="P68B1DB1-Heading421"/>
              <w:outlineLvl w:val="3"/>
              <w:rPr>
                <w:rFonts w:asciiTheme="majorHAnsi" w:hAnsiTheme="majorHAnsi" w:cstheme="majorHAnsi"/>
              </w:rPr>
            </w:pPr>
            <w:bookmarkStart w:id="10" w:name="_heading=h.4d34og8" w:colFirst="0" w:colLast="0"/>
            <w:bookmarkEnd w:id="10"/>
            <w:r>
              <w:t xml:space="preserve">Exerciții și/sau întrebări pentru auto-REFLECȚIE (2.1.2)</w:t>
            </w:r>
          </w:p>
        </w:tc>
      </w:tr>
      <w:tr w14:paraId="61991CD4"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34" w14:textId="77777777">
            <w:pPr>
              <w:rPr>
                <w:rFonts w:asciiTheme="majorHAnsi" w:hAnsiTheme="majorHAnsi" w:cstheme="majorHAnsi"/>
                <w:i/>
              </w:rPr>
              <w:pStyle w:val="P68B1DB1-Normal4"/>
            </w:pPr>
            <w:r>
              <w:t xml:space="preserve">Potrivirea numelor și inovațiilor</w:t>
            </w:r>
          </w:p>
          <w:tbl>
            <w:tblPr>
              <w:tblStyle w:val="af5"/>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4"/>
            </w:tblGrid>
            <w:tr w14:paraId="74B33E3C" w14:textId="77777777">
              <w:tc>
                <w:tcPr>
                  <w:tcW w:w="9347" w:type="dxa"/>
                  <w:gridSpan w:val="2"/>
                </w:tcPr>
                <w:p w14:paraId="00000135" w14:textId="77777777">
                  <w:pPr>
                    <w:rPr>
                      <w:rFonts w:asciiTheme="majorHAnsi" w:hAnsiTheme="majorHAnsi" w:cstheme="majorHAnsi"/>
                      <w:b/>
                      <w:i/>
                    </w:rPr>
                    <w:pStyle w:val="P68B1DB1-Normal20"/>
                  </w:pPr>
                  <w:r>
                    <w:t xml:space="preserve">Exercițiu. Potriviți numele cu invenții/inovații</w:t>
                  </w:r>
                </w:p>
              </w:tc>
            </w:tr>
            <w:tr w14:paraId="5E3B22BD" w14:textId="77777777">
              <w:tc>
                <w:tcPr>
                  <w:tcW w:w="4673" w:type="dxa"/>
                </w:tcPr>
                <w:p w14:paraId="00000137" w14:textId="77777777">
                  <w:pPr>
                    <w:rPr>
                      <w:rFonts w:asciiTheme="majorHAnsi" w:hAnsiTheme="majorHAnsi" w:cstheme="majorHAnsi"/>
                      <w:i/>
                    </w:rPr>
                    <w:pStyle w:val="P68B1DB1-Normal4"/>
                  </w:pPr>
                  <w:r>
                    <w:t xml:space="preserve">Mark Zuckerberg</w:t>
                  </w:r>
                </w:p>
              </w:tc>
              <w:tc>
                <w:tcPr>
                  <w:tcW w:w="4674" w:type="dxa"/>
                </w:tcPr>
                <w:p w14:paraId="00000138" w14:textId="77777777">
                  <w:pPr>
                    <w:rPr>
                      <w:rFonts w:asciiTheme="majorHAnsi" w:hAnsiTheme="majorHAnsi" w:cstheme="majorHAnsi"/>
                      <w:i/>
                    </w:rPr>
                  </w:pPr>
                  <w:sdt>
                    <w:sdtPr>
                      <w:rPr>
                        <w:rFonts w:asciiTheme="majorHAnsi" w:hAnsiTheme="majorHAnsi" w:cstheme="majorHAnsi"/>
                      </w:rPr>
                      <w:tag w:val="goog_rdk_2"/>
                      <w:id w:val="919526445"/>
                    </w:sdtPr>
                    <w:sdtEndPr/>
                    <w:sdtContent/>
                  </w:sdt>
                  <w:r>
                    <w:rPr>
                      <w:rFonts w:asciiTheme="majorHAnsi" w:hAnsiTheme="majorHAnsi" w:cstheme="majorHAnsi"/>
                      <w:i/>
                    </w:rPr>
                    <w:t>Facebook</w:t>
                  </w:r>
                  <w:commentRangeEnd w:id="11"/>
                  <w:r>
                    <w:rPr>
                      <w:rFonts w:asciiTheme="majorHAnsi" w:hAnsiTheme="majorHAnsi" w:cstheme="majorHAnsi"/>
                    </w:rPr>
                    <w:commentReference w:id="11"/>
                  </w:r>
                </w:p>
              </w:tc>
            </w:tr>
            <w:tr w14:paraId="1DB08B86" w14:textId="77777777">
              <w:tc>
                <w:tcPr>
                  <w:tcW w:w="4673" w:type="dxa"/>
                </w:tcPr>
                <w:p w14:paraId="00000139" w14:textId="77777777">
                  <w:pPr>
                    <w:rPr>
                      <w:rFonts w:asciiTheme="majorHAnsi" w:hAnsiTheme="majorHAnsi" w:cstheme="majorHAnsi"/>
                      <w:i/>
                    </w:rPr>
                    <w:pStyle w:val="P68B1DB1-Normal4"/>
                  </w:pPr>
                  <w:r>
                    <w:t xml:space="preserve">Bill Gates</w:t>
                  </w:r>
                </w:p>
              </w:tc>
              <w:tc>
                <w:tcPr>
                  <w:tcW w:w="4674" w:type="dxa"/>
                </w:tcPr>
                <w:p w14:paraId="0000013A" w14:textId="77777777">
                  <w:pPr>
                    <w:rPr>
                      <w:rFonts w:asciiTheme="majorHAnsi" w:hAnsiTheme="majorHAnsi" w:cstheme="majorHAnsi"/>
                      <w:i/>
                    </w:rPr>
                    <w:pStyle w:val="P68B1DB1-Normal4"/>
                  </w:pPr>
                  <w:r>
                    <w:t>Microsoft</w:t>
                  </w:r>
                </w:p>
              </w:tc>
            </w:tr>
            <w:tr w14:paraId="18E54582" w14:textId="77777777">
              <w:tc>
                <w:tcPr>
                  <w:tcW w:w="4673" w:type="dxa"/>
                </w:tcPr>
                <w:p w14:paraId="0000013B" w14:textId="77777777">
                  <w:pPr>
                    <w:rPr>
                      <w:rFonts w:asciiTheme="majorHAnsi" w:hAnsiTheme="majorHAnsi" w:cstheme="majorHAnsi"/>
                      <w:i/>
                    </w:rPr>
                    <w:pStyle w:val="P68B1DB1-Normal4"/>
                  </w:pPr>
                  <w:r>
                    <w:t xml:space="preserve">Albert Einstein</w:t>
                  </w:r>
                </w:p>
              </w:tc>
              <w:tc>
                <w:tcPr>
                  <w:tcW w:w="4674" w:type="dxa"/>
                </w:tcPr>
                <w:p w14:paraId="0000013C" w14:textId="77777777">
                  <w:pPr>
                    <w:rPr>
                      <w:rFonts w:asciiTheme="majorHAnsi" w:hAnsiTheme="majorHAnsi" w:cstheme="majorHAnsi"/>
                      <w:i/>
                    </w:rPr>
                    <w:pStyle w:val="P68B1DB1-Normal4"/>
                  </w:pPr>
                  <w:r>
                    <w:t xml:space="preserve">Teoriile relativității</w:t>
                  </w:r>
                </w:p>
              </w:tc>
            </w:tr>
            <w:tr w14:paraId="2EA85E0D" w14:textId="77777777">
              <w:tc>
                <w:tcPr>
                  <w:tcW w:w="4673" w:type="dxa"/>
                </w:tcPr>
                <w:p w14:paraId="0000013D" w14:textId="77777777">
                  <w:pPr>
                    <w:rPr>
                      <w:rFonts w:asciiTheme="majorHAnsi" w:hAnsiTheme="majorHAnsi" w:cstheme="majorHAnsi"/>
                      <w:i/>
                    </w:rPr>
                    <w:pStyle w:val="P68B1DB1-Normal4"/>
                  </w:pPr>
                  <w:r>
                    <w:t xml:space="preserve">Henry Ford</w:t>
                  </w:r>
                </w:p>
              </w:tc>
              <w:tc>
                <w:tcPr>
                  <w:tcW w:w="4674" w:type="dxa"/>
                </w:tcPr>
                <w:p w14:paraId="0000013E" w14:textId="77777777">
                  <w:pPr>
                    <w:rPr>
                      <w:rFonts w:asciiTheme="majorHAnsi" w:hAnsiTheme="majorHAnsi" w:cstheme="majorHAnsi"/>
                      <w:i/>
                    </w:rPr>
                    <w:pStyle w:val="P68B1DB1-Normal4"/>
                  </w:pPr>
                  <w:r>
                    <w:t xml:space="preserve">Linia de asamblare automată</w:t>
                  </w:r>
                </w:p>
              </w:tc>
            </w:tr>
            <w:tr w14:paraId="0C2CD9B0" w14:textId="77777777">
              <w:tc>
                <w:tcPr>
                  <w:tcW w:w="4673" w:type="dxa"/>
                </w:tcPr>
                <w:p w14:paraId="0000013F" w14:textId="77777777">
                  <w:pPr>
                    <w:rPr>
                      <w:rFonts w:asciiTheme="majorHAnsi" w:hAnsiTheme="majorHAnsi" w:cstheme="majorHAnsi"/>
                      <w:i/>
                    </w:rPr>
                    <w:pStyle w:val="P68B1DB1-Normal4"/>
                  </w:pPr>
                  <w:r>
                    <w:t xml:space="preserve">Louis Pasteur</w:t>
                  </w:r>
                </w:p>
              </w:tc>
              <w:tc>
                <w:tcPr>
                  <w:tcW w:w="4674" w:type="dxa"/>
                </w:tcPr>
                <w:p w14:paraId="00000140" w14:textId="77777777">
                  <w:pPr>
                    <w:rPr>
                      <w:rFonts w:asciiTheme="majorHAnsi" w:hAnsiTheme="majorHAnsi" w:cstheme="majorHAnsi"/>
                      <w:i/>
                    </w:rPr>
                    <w:pStyle w:val="P68B1DB1-Normal4"/>
                  </w:pPr>
                  <w:r>
                    <w:t xml:space="preserve">O metodă de reîncălzire a alimentelor pentru a ucide bacteriile periculoase</w:t>
                  </w:r>
                </w:p>
              </w:tc>
            </w:tr>
            <w:tr w14:paraId="2FA7FAEC" w14:textId="77777777">
              <w:tc>
                <w:tcPr>
                  <w:tcW w:w="4673" w:type="dxa"/>
                </w:tcPr>
                <w:p w14:paraId="00000141" w14:textId="77777777">
                  <w:pPr>
                    <w:rPr>
                      <w:rFonts w:asciiTheme="majorHAnsi" w:hAnsiTheme="majorHAnsi" w:cstheme="majorHAnsi"/>
                      <w:i/>
                    </w:rPr>
                    <w:pStyle w:val="P68B1DB1-Normal4"/>
                  </w:pPr>
                  <w:r>
                    <w:t xml:space="preserve">Thomas Alva Edison</w:t>
                  </w:r>
                </w:p>
              </w:tc>
              <w:tc>
                <w:tcPr>
                  <w:tcW w:w="4674" w:type="dxa"/>
                </w:tcPr>
                <w:p w14:paraId="00000142" w14:textId="77777777">
                  <w:pPr>
                    <w:rPr>
                      <w:rFonts w:asciiTheme="majorHAnsi" w:hAnsiTheme="majorHAnsi" w:cstheme="majorHAnsi"/>
                      <w:i/>
                    </w:rPr>
                    <w:pStyle w:val="P68B1DB1-Normal4"/>
                  </w:pPr>
                  <w:r>
                    <w:t xml:space="preserve">A inventat fonograful</w:t>
                  </w:r>
                </w:p>
              </w:tc>
            </w:tr>
            <w:tr w14:paraId="5A51FC3C" w14:textId="77777777">
              <w:tc>
                <w:tcPr>
                  <w:tcW w:w="4673" w:type="dxa"/>
                </w:tcPr>
                <w:p w14:paraId="00000143" w14:textId="77777777">
                  <w:pPr>
                    <w:rPr>
                      <w:rFonts w:asciiTheme="majorHAnsi" w:hAnsiTheme="majorHAnsi" w:cstheme="majorHAnsi"/>
                      <w:i/>
                    </w:rPr>
                    <w:pStyle w:val="P68B1DB1-Normal4"/>
                  </w:pPr>
                  <w:r>
                    <w:t xml:space="preserve">Thomas Alva Edison</w:t>
                  </w:r>
                </w:p>
              </w:tc>
              <w:tc>
                <w:tcPr>
                  <w:tcW w:w="4674" w:type="dxa"/>
                </w:tcPr>
                <w:p w14:paraId="00000144" w14:textId="77777777">
                  <w:pPr>
                    <w:rPr>
                      <w:rFonts w:asciiTheme="majorHAnsi" w:hAnsiTheme="majorHAnsi" w:cstheme="majorHAnsi"/>
                      <w:i/>
                    </w:rPr>
                    <w:pStyle w:val="P68B1DB1-Normal4"/>
                  </w:pPr>
                  <w:r>
                    <w:t xml:space="preserve">Inventat primul bec</w:t>
                  </w:r>
                </w:p>
              </w:tc>
            </w:tr>
            <w:tr w14:paraId="16467519" w14:textId="77777777">
              <w:tc>
                <w:tcPr>
                  <w:tcW w:w="4673" w:type="dxa"/>
                </w:tcPr>
                <w:p w14:paraId="00000145" w14:textId="77777777">
                  <w:pPr>
                    <w:rPr>
                      <w:rFonts w:asciiTheme="majorHAnsi" w:hAnsiTheme="majorHAnsi" w:cstheme="majorHAnsi"/>
                      <w:i/>
                    </w:rPr>
                    <w:pStyle w:val="P68B1DB1-Normal4"/>
                  </w:pPr>
                  <w:r>
                    <w:t xml:space="preserve">Stamen Grigorov</w:t>
                  </w:r>
                </w:p>
              </w:tc>
              <w:tc>
                <w:tcPr>
                  <w:tcW w:w="4674" w:type="dxa"/>
                </w:tcPr>
                <w:p w14:paraId="00000146" w14:textId="77777777">
                  <w:pPr>
                    <w:rPr>
                      <w:rFonts w:asciiTheme="majorHAnsi" w:hAnsiTheme="majorHAnsi" w:cstheme="majorHAnsi"/>
                      <w:i/>
                    </w:rPr>
                    <w:pStyle w:val="P68B1DB1-Normal4"/>
                  </w:pPr>
                  <w:r>
                    <w:t xml:space="preserve">Lactobacillus delbrueckii subsp. bulgaricus</w:t>
                  </w:r>
                </w:p>
              </w:tc>
            </w:tr>
            <w:tr w14:paraId="2806F7C1" w14:textId="77777777">
              <w:tc>
                <w:tcPr>
                  <w:tcW w:w="4673" w:type="dxa"/>
                </w:tcPr>
                <w:p w14:paraId="00000147" w14:textId="77777777">
                  <w:pPr>
                    <w:rPr>
                      <w:rFonts w:asciiTheme="majorHAnsi" w:hAnsiTheme="majorHAnsi" w:cstheme="majorHAnsi"/>
                      <w:i/>
                    </w:rPr>
                    <w:pStyle w:val="P68B1DB1-Normal4"/>
                  </w:pPr>
                  <w:r>
                    <w:t xml:space="preserve">Petrache Poenaru</w:t>
                  </w:r>
                </w:p>
              </w:tc>
              <w:tc>
                <w:tcPr>
                  <w:tcW w:w="4674" w:type="dxa"/>
                </w:tcPr>
                <w:p w14:paraId="00000148" w14:textId="77777777">
                  <w:pPr>
                    <w:rPr>
                      <w:rFonts w:asciiTheme="majorHAnsi" w:hAnsiTheme="majorHAnsi" w:cstheme="majorHAnsi"/>
                      <w:i/>
                    </w:rPr>
                    <w:pStyle w:val="P68B1DB1-Normal4"/>
                  </w:pPr>
                  <w:r>
                    <w:t xml:space="preserve">A obținut un brevet francez la 25 mai 1827, pentru inventarea unui pix cu fântâni.</w:t>
                  </w:r>
                </w:p>
              </w:tc>
            </w:tr>
            <w:tr w14:paraId="2E5B7F61" w14:textId="77777777">
              <w:tc>
                <w:tcPr>
                  <w:tcW w:w="4673" w:type="dxa"/>
                </w:tcPr>
                <w:p w14:paraId="00000149" w14:textId="77777777">
                  <w:pPr>
                    <w:rPr>
                      <w:rFonts w:asciiTheme="majorHAnsi" w:hAnsiTheme="majorHAnsi" w:cstheme="majorHAnsi"/>
                      <w:i/>
                    </w:rPr>
                    <w:pStyle w:val="P68B1DB1-Normal4"/>
                  </w:pPr>
                  <w:r>
                    <w:t xml:space="preserve">Josephine Cochrane</w:t>
                  </w:r>
                </w:p>
              </w:tc>
              <w:tc>
                <w:tcPr>
                  <w:tcW w:w="4674" w:type="dxa"/>
                </w:tcPr>
                <w:p w14:paraId="0000014A" w14:textId="77777777">
                  <w:pPr>
                    <w:rPr>
                      <w:rFonts w:asciiTheme="majorHAnsi" w:hAnsiTheme="majorHAnsi" w:cstheme="majorHAnsi"/>
                      <w:i/>
                    </w:rPr>
                    <w:pStyle w:val="P68B1DB1-Normal4"/>
                  </w:pPr>
                  <w:r>
                    <w:t xml:space="preserve">Mașină de spălat vase</w:t>
                  </w:r>
                </w:p>
              </w:tc>
            </w:tr>
            <w:tr w14:paraId="07328508" w14:textId="77777777">
              <w:tc>
                <w:tcPr>
                  <w:tcW w:w="4673" w:type="dxa"/>
                </w:tcPr>
                <w:p w14:paraId="0000014B" w14:textId="77777777">
                  <w:pPr>
                    <w:rPr>
                      <w:rFonts w:asciiTheme="majorHAnsi" w:hAnsiTheme="majorHAnsi" w:cstheme="majorHAnsi"/>
                      <w:i/>
                    </w:rPr>
                  </w:pPr>
                </w:p>
              </w:tc>
              <w:tc>
                <w:tcPr>
                  <w:tcW w:w="4674" w:type="dxa"/>
                </w:tcPr>
                <w:p w14:paraId="0000014C" w14:textId="77777777">
                  <w:pPr>
                    <w:rPr>
                      <w:rFonts w:asciiTheme="majorHAnsi" w:hAnsiTheme="majorHAnsi" w:cstheme="majorHAnsi"/>
                      <w:i/>
                    </w:rPr>
                  </w:pPr>
                </w:p>
              </w:tc>
            </w:tr>
            <w:tr w14:paraId="382640C0" w14:textId="77777777">
              <w:tc>
                <w:tcPr>
                  <w:tcW w:w="4673" w:type="dxa"/>
                </w:tcPr>
                <w:p w14:paraId="0000014D" w14:textId="77777777">
                  <w:pPr>
                    <w:rPr>
                      <w:rFonts w:asciiTheme="majorHAnsi" w:hAnsiTheme="majorHAnsi" w:cstheme="majorHAnsi"/>
                      <w:i/>
                    </w:rPr>
                    <w:pStyle w:val="P68B1DB1-Normal4"/>
                  </w:pPr>
                  <w:r>
                    <w:t xml:space="preserve">Mary Anderson</w:t>
                  </w:r>
                </w:p>
              </w:tc>
              <w:tc>
                <w:tcPr>
                  <w:tcW w:w="4674" w:type="dxa"/>
                </w:tcPr>
                <w:p w14:paraId="0000014E" w14:textId="77777777">
                  <w:pPr>
                    <w:rPr>
                      <w:rFonts w:asciiTheme="majorHAnsi" w:hAnsiTheme="majorHAnsi" w:cstheme="majorHAnsi"/>
                      <w:i/>
                    </w:rPr>
                    <w:pStyle w:val="P68B1DB1-Normal4"/>
                  </w:pPr>
                  <w:r>
                    <w:t xml:space="preserve">Ștergătoare </w:t>
                  </w:r>
                </w:p>
              </w:tc>
            </w:tr>
            <w:tr w14:paraId="2E8ECC1C" w14:textId="77777777">
              <w:tc>
                <w:tcPr>
                  <w:tcW w:w="4673" w:type="dxa"/>
                </w:tcPr>
                <w:p w14:paraId="0000014F" w14:textId="77777777">
                  <w:pPr>
                    <w:rPr>
                      <w:rFonts w:asciiTheme="majorHAnsi" w:hAnsiTheme="majorHAnsi" w:cstheme="majorHAnsi"/>
                      <w:i/>
                    </w:rPr>
                    <w:pStyle w:val="P68B1DB1-Normal4"/>
                  </w:pPr>
                  <w:r>
                    <w:t xml:space="preserve">Jennifer Doudna și Emanuelle Charpentier</w:t>
                  </w:r>
                </w:p>
              </w:tc>
              <w:tc>
                <w:tcPr>
                  <w:tcW w:w="4674" w:type="dxa"/>
                </w:tcPr>
                <w:p w14:paraId="00000150" w14:textId="77777777">
                  <w:pPr>
                    <w:rPr>
                      <w:rFonts w:asciiTheme="majorHAnsi" w:hAnsiTheme="majorHAnsi" w:cstheme="majorHAnsi"/>
                      <w:i/>
                    </w:rPr>
                    <w:pStyle w:val="P68B1DB1-Normal4"/>
                  </w:pPr>
                  <w:r>
                    <w:t xml:space="preserve">Foarfeca genetică</w:t>
                  </w:r>
                </w:p>
              </w:tc>
            </w:tr>
            <w:tr w14:paraId="37391727" w14:textId="77777777">
              <w:tc>
                <w:tcPr>
                  <w:tcW w:w="4673" w:type="dxa"/>
                </w:tcPr>
                <w:p w14:paraId="00000151" w14:textId="77777777">
                  <w:pPr>
                    <w:rPr>
                      <w:rFonts w:asciiTheme="majorHAnsi" w:hAnsiTheme="majorHAnsi" w:cstheme="majorHAnsi"/>
                      <w:i/>
                    </w:rPr>
                    <w:pStyle w:val="P68B1DB1-Normal4"/>
                  </w:pPr>
                  <w:r>
                    <w:t xml:space="preserve">Jacob Davis</w:t>
                  </w:r>
                </w:p>
              </w:tc>
              <w:tc>
                <w:tcPr>
                  <w:tcW w:w="4674" w:type="dxa"/>
                </w:tcPr>
                <w:p w14:paraId="00000152" w14:textId="77777777">
                  <w:pPr>
                    <w:rPr>
                      <w:rFonts w:asciiTheme="majorHAnsi" w:hAnsiTheme="majorHAnsi" w:cstheme="majorHAnsi"/>
                      <w:i/>
                    </w:rPr>
                    <w:pStyle w:val="P68B1DB1-Normal4"/>
                  </w:pPr>
                  <w:r>
                    <w:t xml:space="preserve">Nituri metalice pentru blugi</w:t>
                  </w:r>
                </w:p>
              </w:tc>
            </w:tr>
            <w:tr w14:paraId="243A09DD" w14:textId="77777777">
              <w:tc>
                <w:tcPr>
                  <w:tcW w:w="9347" w:type="dxa"/>
                  <w:gridSpan w:val="2"/>
                </w:tcPr>
                <w:p w14:paraId="00000153" w14:textId="77777777">
                  <w:pPr>
                    <w:rPr>
                      <w:rFonts w:asciiTheme="majorHAnsi" w:hAnsiTheme="majorHAnsi" w:cstheme="majorHAnsi"/>
                      <w:b/>
                      <w:i/>
                    </w:rPr>
                    <w:pStyle w:val="P68B1DB1-Normal13"/>
                  </w:pPr>
                  <w:r>
                    <w:t xml:space="preserve">Exercițiul 2. Care dintre acești inventatori celebri ați prefera să fiți? ... și de ce? Motivează</w:t>
                  </w:r>
                </w:p>
                <w:p w14:paraId="00000154" w14:textId="77777777">
                  <w:pPr>
                    <w:rPr>
                      <w:rFonts w:asciiTheme="majorHAnsi" w:hAnsiTheme="majorHAnsi" w:cstheme="majorHAnsi"/>
                      <w:b/>
                      <w:i/>
                    </w:rPr>
                  </w:pPr>
                </w:p>
              </w:tc>
            </w:tr>
          </w:tbl>
          <w:p w14:paraId="00000156" w14:textId="77777777">
            <w:pPr>
              <w:numPr>
                <w:ilvl w:val="0"/>
                <w:numId w:val="7"/>
              </w:numPr>
              <w:pBdr>
                <w:top w:val="nil"/>
                <w:left w:val="nil"/>
                <w:bottom w:val="nil"/>
                <w:right w:val="nil"/>
                <w:between w:val="nil"/>
              </w:pBdr>
              <w:spacing w:line="259" w:lineRule="auto"/>
              <w:rPr>
                <w:rFonts w:asciiTheme="majorHAnsi" w:hAnsiTheme="majorHAnsi" w:cstheme="majorHAnsi"/>
                <w:i/>
                <w:color w:val="000000"/>
              </w:rPr>
              <w:pStyle w:val="P68B1DB1-Normal23"/>
            </w:pPr>
            <w:r>
              <w:t xml:space="preserve">Ce crezi că înseamnă Albert Einstein prin acest proverb: „Logica te va duce de la A la B. Imaginația te va duce peste tot”.</w:t>
            </w:r>
          </w:p>
          <w:p w14:paraId="00000157" w14:textId="77777777">
            <w:pPr>
              <w:rPr>
                <w:rFonts w:asciiTheme="majorHAnsi" w:hAnsiTheme="majorHAnsi" w:cstheme="majorHAnsi"/>
              </w:rPr>
            </w:pPr>
          </w:p>
        </w:tc>
      </w:tr>
    </w:tbl>
    <w:p w14:paraId="00000158" w14:textId="77777777">
      <w:pPr>
        <w:rPr>
          <w:rFonts w:asciiTheme="majorHAnsi" w:hAnsiTheme="majorHAnsi" w:cstheme="majorHAnsi"/>
          <w:color w:val="00B0F0"/>
        </w:rPr>
      </w:pPr>
    </w:p>
    <w:p w14:paraId="00000159" w14:textId="77777777">
      <w:pPr>
        <w:rPr>
          <w:rFonts w:asciiTheme="majorHAnsi" w:hAnsiTheme="majorHAnsi" w:cstheme="majorHAnsi"/>
          <w:color w:val="00B0F0"/>
        </w:rPr>
      </w:pPr>
    </w:p>
    <w:tbl>
      <w:tblPr>
        <w:tblStyle w:val="af6"/>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49F3DE09"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5A" w14:textId="77777777">
            <w:pPr>
              <w:pStyle w:val="P68B1DB1-Heading421"/>
              <w:outlineLvl w:val="3"/>
              <w:rPr>
                <w:rFonts w:asciiTheme="majorHAnsi" w:hAnsiTheme="majorHAnsi" w:cstheme="majorHAnsi"/>
              </w:rPr>
            </w:pPr>
            <w:bookmarkStart w:id="12" w:name="_heading=h.2s8eyo1" w:colFirst="0" w:colLast="0"/>
            <w:bookmarkEnd w:id="12"/>
            <w:r>
              <w:t xml:space="preserve">RESURSE SUPLIMENTARE: VIDEOCLIPURI ȘI/SAU LINK-URI UTILE</w:t>
            </w:r>
          </w:p>
        </w:tc>
      </w:tr>
      <w:tr w14:paraId="2B99E420" w14:textId="77777777">
        <w:trPr>
          <w:trHeight w:val="390"/>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5B" w14:textId="77777777">
            <w:pPr>
              <w:rPr>
                <w:rFonts w:asciiTheme="majorHAnsi" w:hAnsiTheme="majorHAnsi" w:cstheme="majorHAnsi"/>
                <w:i/>
              </w:rPr>
              <w:pStyle w:val="P68B1DB1-Normal4"/>
            </w:pPr>
            <w:hyperlink r:id="rId24">
              <w:r>
                <w:rPr>
                  <w:color w:val="0563C1"/>
                  <w:u w:val="single"/>
                </w:rPr>
                <w:t>https://www.youtube.com/watch?v=Pb5oIIPO62g</w:t>
              </w:r>
            </w:hyperlink>
            <w:r>
              <w:t xml:space="preserve"> 37 de minute.</w:t>
            </w:r>
          </w:p>
          <w:p w14:paraId="0000015C" w14:textId="77777777">
            <w:pPr>
              <w:rPr>
                <w:rFonts w:asciiTheme="majorHAnsi" w:hAnsiTheme="majorHAnsi" w:cstheme="majorHAnsi"/>
                <w:i/>
                <w:color w:val="0563C1"/>
                <w:u w:val="single"/>
              </w:rPr>
              <w:pStyle w:val="P68B1DB1-Normal4"/>
            </w:pPr>
            <w:r>
              <w:t xml:space="preserve">„Principala semnificație evolutivă a umorului este că ne duce de la modul închis la modul deschis mai repede decât orice altceva.” John Cleese  </w:t>
            </w:r>
            <w:hyperlink r:id="rId25">
              <w:r>
                <w:rPr>
                  <w:color w:val="0563C1"/>
                  <w:u w:val="single"/>
                </w:rPr>
                <w:t>https://www.themarginalian.org/2012/04/12/john-cleese-on-creativity-1991/</w:t>
              </w:r>
            </w:hyperlink>
          </w:p>
          <w:p w14:paraId="0000015D"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i/>
              </w:rPr>
              <w:pStyle w:val="P68B1DB1-Normal4"/>
            </w:pPr>
            <w:r>
              <w:t xml:space="preserve">John Cleese „Ce te oprește să fii creativ”? </w:t>
            </w:r>
            <w:hyperlink r:id="rId26">
              <w:r>
                <w:rPr>
                  <w:color w:val="0563C1"/>
                  <w:u w:val="single"/>
                </w:rPr>
                <w:t>https://www.youtube.com/watch?v=1GKilDjLqBs</w:t>
              </w:r>
            </w:hyperlink>
            <w:r>
              <w:rPr>
                <w:color w:val="FF0000"/>
              </w:rPr>
              <w:t xml:space="preserve"> </w:t>
            </w:r>
            <w:r>
              <w:t xml:space="preserve">(1 minut).</w:t>
            </w:r>
          </w:p>
          <w:p w14:paraId="0000015E" w14:textId="77777777">
            <w:pPr>
              <w:rPr>
                <w:rFonts w:asciiTheme="majorHAnsi" w:hAnsiTheme="majorHAnsi" w:cstheme="majorHAnsi"/>
                <w:i/>
              </w:rPr>
              <w:pStyle w:val="P68B1DB1-Normal4"/>
            </w:pPr>
            <w:r>
              <w:t xml:space="preserve">John Cleese „Creativitate în management” </w:t>
            </w:r>
            <w:hyperlink r:id="rId27">
              <w:r>
                <w:rPr>
                  <w:color w:val="0563C1"/>
                  <w:u w:val="single"/>
                </w:rPr>
                <w:t>https://www.youtube.com/watch?v=Pb5oIIPO62g</w:t>
              </w:r>
            </w:hyperlink>
            <w:r>
              <w:t xml:space="preserve"> 37 minute.</w:t>
            </w:r>
          </w:p>
          <w:p w14:paraId="0000015F" w14:textId="77777777">
            <w:pPr>
              <w:rPr>
                <w:rFonts w:asciiTheme="majorHAnsi" w:hAnsiTheme="majorHAnsi" w:cstheme="majorHAnsi"/>
                <w:i/>
              </w:rPr>
              <w:pStyle w:val="P68B1DB1-Normal4"/>
            </w:pPr>
            <w:r>
              <w:t xml:space="preserve">John Cleese în „Silly walks” </w:t>
            </w:r>
            <w:hyperlink r:id="rId28">
              <w:r>
                <w:rPr>
                  <w:color w:val="0563C1"/>
                  <w:u w:val="single"/>
                </w:rPr>
                <w:t>https://www.youtube.com/watch?v=LFrdqQZ8FFc</w:t>
              </w:r>
            </w:hyperlink>
          </w:p>
          <w:p w14:paraId="00000160" w14:textId="77777777">
            <w:pPr>
              <w:rPr>
                <w:rFonts w:asciiTheme="majorHAnsi" w:hAnsiTheme="majorHAnsi" w:cstheme="majorHAnsi"/>
                <w:i/>
              </w:rPr>
              <w:pStyle w:val="P68B1DB1-Normal4"/>
            </w:pPr>
            <w:r>
              <w:t xml:space="preserve">Te-ai născut creativ? </w:t>
            </w:r>
            <w:hyperlink r:id="rId29">
              <w:r>
                <w:rPr>
                  <w:color w:val="0563C1"/>
                  <w:u w:val="single"/>
                </w:rPr>
                <w:t>https://www.ideatovalue.com/crea/nickskillicorn/2022/05/are-you-born-creative-is-creativity-genetic-the-nature-vs-nurture-debate/</w:t>
              </w:r>
            </w:hyperlink>
            <w:r>
              <w:t xml:space="preserve"> </w:t>
            </w:r>
          </w:p>
          <w:p w14:paraId="00000161" w14:textId="77777777">
            <w:pPr>
              <w:rPr>
                <w:rFonts w:asciiTheme="majorHAnsi" w:hAnsiTheme="majorHAnsi" w:cstheme="majorHAnsi"/>
              </w:rPr>
              <w:pStyle w:val="P68B1DB1-Normal5"/>
            </w:pPr>
            <w:r>
              <w:rPr>
                <w:i/>
              </w:rPr>
              <w:t xml:space="preserve">Cum jocul și umorul îmbunătățesc procesul creativ </w:t>
            </w:r>
            <w:hyperlink r:id="rId30">
              <w:r>
                <w:rPr>
                  <w:color w:val="0563C1"/>
                  <w:u w:val="single"/>
                </w:rPr>
                <w:t>https://www.ted.com/talks/tim_brown_tales_of_creativity_and_play?language=tg</w:t>
              </w:r>
            </w:hyperlink>
            <w:r>
              <w:t xml:space="preserve"> </w:t>
            </w:r>
          </w:p>
          <w:p w14:paraId="00000162" w14:textId="77777777">
            <w:pPr>
              <w:rPr>
                <w:rFonts w:asciiTheme="majorHAnsi" w:hAnsiTheme="majorHAnsi" w:cstheme="majorHAnsi"/>
                <w:i/>
              </w:rPr>
            </w:pPr>
          </w:p>
        </w:tc>
      </w:tr>
    </w:tbl>
    <w:p w14:paraId="00000163" w14:textId="77777777">
      <w:pPr>
        <w:rPr>
          <w:rFonts w:asciiTheme="majorHAnsi" w:hAnsiTheme="majorHAnsi" w:cstheme="majorHAnsi"/>
          <w:color w:val="00B0F0"/>
        </w:rPr>
      </w:pPr>
    </w:p>
    <w:tbl>
      <w:tblPr>
        <w:tblStyle w:val="af7"/>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49D165D5"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64" w14:textId="77777777">
            <w:pPr>
              <w:pStyle w:val="P68B1DB1-Heading421"/>
              <w:outlineLvl w:val="3"/>
              <w:rPr>
                <w:rFonts w:asciiTheme="majorHAnsi" w:hAnsiTheme="majorHAnsi" w:cstheme="majorHAnsi"/>
              </w:rPr>
            </w:pPr>
            <w:bookmarkStart w:id="13" w:name="_heading=h.17dp8vu" w:colFirst="0" w:colLast="0"/>
            <w:bookmarkEnd w:id="13"/>
            <w:r>
              <w:t xml:space="preserve">Resurse pentru auto-învățare</w:t>
            </w:r>
          </w:p>
        </w:tc>
      </w:tr>
      <w:tr w14:paraId="013C7DCA"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165" w14:textId="77777777">
            <w:pPr>
              <w:rPr>
                <w:rFonts w:asciiTheme="majorHAnsi" w:hAnsiTheme="majorHAnsi" w:cstheme="majorHAnsi"/>
              </w:rPr>
              <w:pStyle w:val="P68B1DB1-Normal19"/>
            </w:pPr>
            <w:hyperlink r:id="rId31">
              <w:r>
                <w:t xml:space="preserve">(650) Seria Neuroștiințe și Societate: Creativitate, geniu și creier – YouTube</w:t>
              </w:r>
            </w:hyperlink>
          </w:p>
          <w:p w14:paraId="00000166" w14:textId="77777777">
            <w:pPr>
              <w:rPr>
                <w:rFonts w:asciiTheme="majorHAnsi" w:hAnsiTheme="majorHAnsi" w:cstheme="majorHAnsi"/>
                <w:i/>
              </w:rPr>
              <w:pStyle w:val="P68B1DB1-Normal4"/>
            </w:pPr>
            <w:hyperlink r:id="rId32">
              <w:r>
                <w:rPr>
                  <w:color w:val="0563C1"/>
                  <w:u w:val="single"/>
                </w:rPr>
                <w:t>https://www.marcandangel.com/2023/07/26/7-rituals-you-should-steal-from-extremely-creative-people/</w:t>
              </w:r>
            </w:hyperlink>
            <w:r>
              <w:t xml:space="preserve"> </w:t>
            </w:r>
          </w:p>
          <w:p w14:paraId="00000167" w14:textId="77777777">
            <w:pPr>
              <w:rPr>
                <w:rFonts w:asciiTheme="majorHAnsi" w:hAnsiTheme="majorHAnsi" w:cstheme="majorHAnsi"/>
                <w:i/>
              </w:rPr>
              <w:pStyle w:val="P68B1DB1-Normal24"/>
            </w:pPr>
            <w:hyperlink r:id="rId33">
              <w:r>
                <w:t>https://www.ted.com/talks/tim_brown_tales_of_creativity_and_play/transcript?language=tg</w:t>
              </w:r>
            </w:hyperlink>
          </w:p>
          <w:p w14:paraId="00000168" w14:textId="77777777">
            <w:pPr>
              <w:rPr>
                <w:rFonts w:asciiTheme="majorHAnsi" w:hAnsiTheme="majorHAnsi" w:cstheme="majorHAnsi"/>
                <w:i/>
              </w:rPr>
              <w:pStyle w:val="P68B1DB1-Normal4"/>
            </w:pPr>
            <w:r>
              <w:t xml:space="preserve">Studiați modelul gândirii de proiectare. </w:t>
            </w:r>
            <w:hyperlink r:id="rId34">
              <w:r>
                <w:rPr>
                  <w:color w:val="0563C1"/>
                  <w:u w:val="single"/>
                </w:rPr>
                <w:t>https://www.interaction-design.org/literature/topics/design-thinking</w:t>
              </w:r>
            </w:hyperlink>
            <w:r>
              <w:t xml:space="preserve"> </w:t>
            </w:r>
          </w:p>
          <w:p w14:paraId="00000169" w14:textId="77777777">
            <w:pPr>
              <w:rPr>
                <w:rFonts w:asciiTheme="majorHAnsi" w:hAnsiTheme="majorHAnsi" w:cstheme="majorHAnsi"/>
              </w:rPr>
              <w:pStyle w:val="P68B1DB1-Normal5"/>
            </w:pPr>
            <w:hyperlink r:id="rId35">
              <w:r>
                <w:rPr>
                  <w:color w:val="0563C1"/>
                  <w:u w:val="single"/>
                </w:rPr>
                <w:t>https://www.interaction-design.org/literature/topics/design-thinking</w:t>
              </w:r>
            </w:hyperlink>
            <w:r>
              <w:t xml:space="preserve"> </w:t>
            </w:r>
          </w:p>
        </w:tc>
      </w:tr>
    </w:tbl>
    <w:p w14:paraId="0000016A" w14:textId="77777777">
      <w:pPr>
        <w:rPr>
          <w:rFonts w:asciiTheme="majorHAnsi" w:hAnsiTheme="majorHAnsi" w:cstheme="majorHAnsi"/>
          <w:color w:val="00B0F0"/>
        </w:rPr>
      </w:pPr>
    </w:p>
    <w:p w14:paraId="0000016B" w14:textId="77777777">
      <w:pPr>
        <w:rPr>
          <w:rFonts w:asciiTheme="majorHAnsi" w:hAnsiTheme="majorHAnsi" w:cstheme="majorHAnsi"/>
          <w:color w:val="00B0F0"/>
        </w:rPr>
      </w:pPr>
    </w:p>
    <w:tbl>
      <w:tblPr>
        <w:tblStyle w:val="af8"/>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08B266F5"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6C" w14:textId="77777777">
            <w:pPr>
              <w:pStyle w:val="P68B1DB1-Heading421"/>
              <w:outlineLvl w:val="3"/>
              <w:rPr>
                <w:rFonts w:asciiTheme="majorHAnsi" w:hAnsiTheme="majorHAnsi" w:cstheme="majorHAnsi"/>
              </w:rPr>
            </w:pPr>
            <w:bookmarkStart w:id="14" w:name="_heading=h.3rdcrjn" w:colFirst="0" w:colLast="0"/>
            <w:bookmarkEnd w:id="14"/>
            <w:r>
              <w:t xml:space="preserve">Informații utile pentru WBL</w:t>
            </w:r>
          </w:p>
        </w:tc>
      </w:tr>
      <w:tr w14:paraId="3F247DCD"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16D" w14:textId="77777777">
            <w:pPr>
              <w:rPr>
                <w:rFonts w:asciiTheme="majorHAnsi" w:hAnsiTheme="majorHAnsi" w:cstheme="majorHAnsi"/>
                <w:i/>
              </w:rPr>
              <w:pStyle w:val="P68B1DB1-Normal4"/>
            </w:pPr>
            <w:r>
              <w:t xml:space="preserve">Această unitate este potrivită pentru a lucra cu indiferent dacă vă aflați într-un loc de muncă sau într-o școală.</w:t>
            </w:r>
          </w:p>
        </w:tc>
      </w:tr>
    </w:tbl>
    <w:p w14:paraId="0000016E" w14:textId="77777777">
      <w:pPr>
        <w:rPr>
          <w:rFonts w:asciiTheme="majorHAnsi" w:hAnsiTheme="majorHAnsi" w:cstheme="majorHAnsi"/>
          <w:color w:val="00B0F0"/>
        </w:rPr>
      </w:pPr>
    </w:p>
    <w:p w14:paraId="0000016F" w14:textId="77777777">
      <w:pPr>
        <w:rPr>
          <w:rFonts w:asciiTheme="majorHAnsi" w:hAnsiTheme="majorHAnsi" w:cstheme="majorHAnsi"/>
          <w:color w:val="00B0F0"/>
        </w:rPr>
      </w:pPr>
    </w:p>
    <w:p w14:paraId="00000170" w14:textId="77777777">
      <w:pPr>
        <w:rPr>
          <w:rFonts w:asciiTheme="majorHAnsi" w:hAnsiTheme="majorHAnsi" w:cstheme="majorHAnsi"/>
        </w:rPr>
      </w:pPr>
    </w:p>
    <w:tbl>
      <w:tblPr>
        <w:tblStyle w:val="af9"/>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75FAFAAC"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71" w14:textId="77777777">
            <w:pPr>
              <w:pStyle w:val="P68B1DB1-Heading421"/>
              <w:outlineLvl w:val="3"/>
              <w:rPr>
                <w:rFonts w:asciiTheme="majorHAnsi" w:hAnsiTheme="majorHAnsi" w:cstheme="majorHAnsi"/>
              </w:rPr>
            </w:pPr>
            <w:bookmarkStart w:id="15" w:name="_heading=h.26in1rg" w:colFirst="0" w:colLast="0"/>
            <w:bookmarkEnd w:id="15"/>
            <w:r>
              <w:t>Referințe</w:t>
            </w:r>
          </w:p>
        </w:tc>
      </w:tr>
      <w:tr w14:paraId="386F8EDF"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172" w14:textId="77777777">
            <w:pPr>
              <w:rPr>
                <w:rFonts w:asciiTheme="majorHAnsi" w:hAnsiTheme="majorHAnsi" w:cstheme="majorHAnsi"/>
                <w:b/>
              </w:rPr>
              <w:pStyle w:val="P68B1DB1-Normal5"/>
            </w:pPr>
            <w:hyperlink r:id="rId36" w:anchor=":~:text=In%20the%20book%20The%20Art%20of%20Thought%20from,%28or%20saturation%29%2C%20incubation%2C%20illumination%20and%20verification%20%28or%20implementation%29.">
              <w:r>
                <w:rPr>
                  <w:color w:val="0000FF"/>
                  <w:u w:val="single"/>
                </w:rPr>
                <w:t xml:space="preserve">Care sunt etapele creativității? | IxDF (interaction-design.org)</w:t>
              </w:r>
            </w:hyperlink>
            <w:r>
              <w:rPr>
                <w:b/>
              </w:rPr>
              <w:t xml:space="preserve"> </w:t>
            </w:r>
          </w:p>
          <w:p w14:paraId="00000173" w14:textId="77777777">
            <w:pPr>
              <w:rPr>
                <w:rFonts w:asciiTheme="majorHAnsi" w:hAnsiTheme="majorHAnsi" w:cstheme="majorHAnsi"/>
                <w:b/>
              </w:rPr>
            </w:pPr>
          </w:p>
          <w:p w14:paraId="00000174" w14:textId="77777777">
            <w:pPr>
              <w:rPr>
                <w:rFonts w:asciiTheme="majorHAnsi" w:hAnsiTheme="majorHAnsi" w:cstheme="majorHAnsi"/>
                <w:b/>
              </w:rPr>
              <w:pStyle w:val="P68B1DB1-Normal5"/>
            </w:pPr>
            <w:hyperlink r:id="rId37">
              <w:r>
                <w:rPr>
                  <w:color w:val="0000FF"/>
                  <w:u w:val="single"/>
                </w:rPr>
                <w:t xml:space="preserve">Cum să ucizi creativitatea (hbr.org)</w:t>
              </w:r>
            </w:hyperlink>
            <w:r>
              <w:rPr>
                <w:b/>
              </w:rPr>
              <w:t xml:space="preserve"> (Teresa M. Amabile – Facultatea &amp; Cercetare – Harvard Business School (hbs.edu)</w:t>
            </w:r>
          </w:p>
          <w:p w14:paraId="00000175" w14:textId="77777777">
            <w:pPr>
              <w:rPr>
                <w:rFonts w:asciiTheme="majorHAnsi" w:hAnsiTheme="majorHAnsi" w:cstheme="majorHAnsi"/>
                <w:color w:val="0000FF"/>
                <w:u w:val="single"/>
              </w:rPr>
              <w:pStyle w:val="P68B1DB1-Normal19"/>
            </w:pPr>
            <w:hyperlink r:id="rId38" w:anchor="SnippetTab">
              <w:r>
                <w:t xml:space="preserve">Cum gândirea de design îmbunătățește procesul creativ | Stanford Graduate School of Business</w:t>
              </w:r>
            </w:hyperlink>
          </w:p>
          <w:p w14:paraId="00000176" w14:textId="77777777">
            <w:pPr>
              <w:rPr>
                <w:rFonts w:asciiTheme="majorHAnsi" w:hAnsiTheme="majorHAnsi" w:cstheme="majorHAnsi"/>
              </w:rPr>
              <w:pStyle w:val="P68B1DB1-Normal19"/>
            </w:pPr>
            <w:hyperlink r:id="rId39">
              <w:r>
                <w:t xml:space="preserve">(416) Stefanos Zenios: Design Thinking este despre a face – YouTube</w:t>
              </w:r>
            </w:hyperlink>
          </w:p>
          <w:p w14:paraId="00000177" w14:textId="77777777">
            <w:pPr>
              <w:rPr>
                <w:rFonts w:asciiTheme="majorHAnsi" w:hAnsiTheme="majorHAnsi" w:cstheme="majorHAnsi"/>
                <w:color w:val="0000FF"/>
                <w:u w:val="single"/>
              </w:rPr>
              <w:pStyle w:val="P68B1DB1-Normal25"/>
            </w:pPr>
            <w:hyperlink r:id="rId40">
              <w:r>
                <w:t>https://www.interaction-design.org/literature/topics/design-thinking</w:t>
              </w:r>
            </w:hyperlink>
          </w:p>
          <w:p w14:paraId="00000178" w14:textId="77777777">
            <w:pPr>
              <w:rPr>
                <w:rFonts w:asciiTheme="majorHAnsi" w:hAnsiTheme="majorHAnsi" w:cstheme="majorHAnsi"/>
              </w:rPr>
              <w:pStyle w:val="P68B1DB1-Normal26"/>
            </w:pPr>
            <w:hyperlink r:id="rId41">
              <w:r>
                <w:rPr>
                  <w:rFonts w:asciiTheme="majorHAnsi" w:hAnsiTheme="majorHAnsi" w:cstheme="majorHAnsi"/>
                </w:rPr>
                <w:t xml:space="preserve">(650) De ce invențiile lui Isaac Newton sunt mai relevante decât</w:t>
              </w:r>
            </w:hyperlink>
            <w:hyperlink r:id="rId42">
              <w:r>
                <w:rPr>
                  <w:rFonts w:eastAsia="Quattrocento Sans"/>
                </w:rPr>
                <w:t>oricând</w:t>
              </w:r>
            </w:hyperlink>
            <w:hyperlink r:id="rId43">
              <w:r>
                <w:rPr>
                  <w:rFonts w:asciiTheme="majorHAnsi" w:hAnsiTheme="majorHAnsi" w:cstheme="majorHAnsi"/>
                </w:rPr>
                <w:t xml:space="preserve"> – YouTube</w:t>
              </w:r>
            </w:hyperlink>
          </w:p>
          <w:p w14:paraId="00000179" w14:textId="77777777">
            <w:pPr>
              <w:rPr>
                <w:rFonts w:asciiTheme="majorHAnsi" w:hAnsiTheme="majorHAnsi" w:cstheme="majorHAnsi"/>
              </w:rPr>
            </w:pPr>
          </w:p>
          <w:p w14:paraId="0000017A" w14:textId="77777777">
            <w:pPr>
              <w:rPr>
                <w:rFonts w:asciiTheme="majorHAnsi" w:hAnsiTheme="majorHAnsi" w:cstheme="majorHAnsi"/>
              </w:rPr>
              <w:pStyle w:val="P68B1DB1-Normal19"/>
            </w:pPr>
            <w:hyperlink r:id="rId44">
              <w:r>
                <w:t xml:space="preserve">(650) Vem Är Isaac Newton? Vetenskapsmannen Som förändrade Historien! — YouTube</w:t>
              </w:r>
            </w:hyperlink>
          </w:p>
          <w:p w14:paraId="0000017B" w14:textId="77777777">
            <w:pPr>
              <w:rPr>
                <w:rFonts w:asciiTheme="majorHAnsi" w:hAnsiTheme="majorHAnsi" w:cstheme="majorHAnsi"/>
              </w:rPr>
            </w:pPr>
          </w:p>
          <w:p w14:paraId="0000017C" w14:textId="77777777">
            <w:pPr>
              <w:rPr>
                <w:rFonts w:asciiTheme="majorHAnsi" w:hAnsiTheme="majorHAnsi" w:cstheme="majorHAnsi"/>
              </w:rPr>
              <w:pStyle w:val="P68B1DB1-Normal25"/>
            </w:pPr>
            <w:hyperlink r:id="rId45">
              <w:r>
                <w:t>https://thinkcreative.uk/thinking/7-great-creative-thinkers-in-history</w:t>
              </w:r>
            </w:hyperlink>
          </w:p>
          <w:p w14:paraId="0000017D" w14:textId="77777777">
            <w:pPr>
              <w:rPr>
                <w:rFonts w:asciiTheme="majorHAnsi" w:hAnsiTheme="majorHAnsi" w:cstheme="majorHAnsi"/>
              </w:rPr>
              <w:pStyle w:val="P68B1DB1-Normal5"/>
            </w:pPr>
            <w:hyperlink r:id="rId46">
              <w:r>
                <w:rPr>
                  <w:color w:val="0563C1"/>
                  <w:u w:val="single"/>
                </w:rPr>
                <w:t>https://www.ideatovalue.com/crea/nickskillicorn/2022/05/are-you-born-creative-is-creativity-genetic-the-nature-vs-nurture-debate/</w:t>
              </w:r>
            </w:hyperlink>
            <w:r>
              <w:t xml:space="preserve"> </w:t>
            </w:r>
          </w:p>
        </w:tc>
      </w:tr>
    </w:tbl>
    <w:p w14:paraId="0000017F" w14:textId="7B453480">
      <w:pPr>
        <w:rPr>
          <w:rFonts w:asciiTheme="majorHAnsi" w:hAnsiTheme="majorHAnsi" w:cstheme="majorHAnsi"/>
          <w:b/>
          <w:color w:val="FF0000"/>
        </w:rPr>
      </w:pPr>
    </w:p>
    <w:p w14:paraId="00000180" w14:textId="77777777">
      <w:pPr>
        <w:pStyle w:val="P68B1DB1-Heading214"/>
        <w:rPr>
          <w:rFonts w:asciiTheme="majorHAnsi" w:hAnsiTheme="majorHAnsi" w:cstheme="majorHAnsi"/>
        </w:rPr>
      </w:pPr>
      <w:bookmarkStart w:id="16" w:name="_heading=h.lnxbz9" w:colFirst="0" w:colLast="0"/>
      <w:bookmarkEnd w:id="16"/>
      <w:r>
        <w:t xml:space="preserve">Lecția 2.2 Gândirea inovatoare și creativă în comerțul electronic versus comerțul tradițional.</w:t>
      </w:r>
    </w:p>
    <w:p w14:paraId="00000181" w14:textId="77777777">
      <w:pPr>
        <w:rPr>
          <w:rFonts w:asciiTheme="majorHAnsi" w:hAnsiTheme="majorHAnsi" w:cstheme="majorHAnsi"/>
          <w:b/>
          <w:color w:val="FF0000"/>
        </w:rPr>
      </w:pPr>
    </w:p>
    <w:tbl>
      <w:tblPr>
        <w:tblStyle w:val="afa"/>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7"/>
      </w:tblGrid>
      <w:tr w14:paraId="2AC8DA8D" w14:textId="77777777">
        <w:trPr>
          <w:trHeight w:val="221"/>
        </w:trPr>
        <w:tc>
          <w:tcPr>
            <w:tcW w:w="987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82" w14:textId="77777777">
            <w:pPr>
              <w:pStyle w:val="P68B1DB1-Heading315"/>
              <w:rPr>
                <w:rFonts w:asciiTheme="majorHAnsi" w:hAnsiTheme="majorHAnsi" w:cstheme="majorHAnsi"/>
              </w:rPr>
            </w:pPr>
            <w:bookmarkStart w:id="17" w:name="_heading=h.35nkun2" w:colFirst="0" w:colLast="0"/>
            <w:bookmarkEnd w:id="17"/>
            <w:r>
              <w:t xml:space="preserve">Scurtă INTRODUCERE PENTRU LOCUL 2.2 (n.1):  Gândirea inovatoare și creativă în comerțul electronic versus comerțul tradițional.</w:t>
            </w:r>
          </w:p>
        </w:tc>
      </w:tr>
      <w:tr w14:paraId="76752F62"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83" w14:textId="77777777">
            <w:pPr>
              <w:rPr>
                <w:rFonts w:asciiTheme="majorHAnsi" w:hAnsiTheme="majorHAnsi" w:cstheme="majorHAnsi"/>
              </w:rPr>
              <w:pStyle w:val="P68B1DB1-Normal5"/>
            </w:pPr>
            <w:r>
              <w:t xml:space="preserve">În comerțul tradițional, cheia este de a îmbina creativitatea cu caracterul practic, având în vedere caracteristicile unice ale afacerii dvs. și ale pieței locale. Gândirea creativă și inovatoare poate ajuta întreprinderile tradiționale să evolueze și să prospere într-un peisaj de retail în continuă schimbare. </w:t>
            </w:r>
          </w:p>
          <w:p w14:paraId="00000184" w14:textId="77777777">
            <w:pPr>
              <w:rPr>
                <w:rFonts w:asciiTheme="majorHAnsi" w:hAnsiTheme="majorHAnsi" w:cstheme="majorHAnsi"/>
              </w:rPr>
              <w:pStyle w:val="P68B1DB1-Normal5"/>
            </w:pPr>
            <w:r>
              <w:t xml:space="preserve">Gândirea inovatoare și creativă în comerțul electronic implică explorarea în mod constant a unor noi modalități de îmbunătățire a experienței clienților, de optimizare a operațiunilor și de adaptare la tendințele și tehnologiile pieței în continuă evoluție. A rămâne deschis la experimentare și a fi dispus să îmbrățișezi tehnologiile emergente poate oferi întreprinderilor de comerț electronic un avantaj competitiv.</w:t>
            </w:r>
          </w:p>
          <w:p w14:paraId="00000185" w14:textId="77777777">
            <w:pPr>
              <w:rPr>
                <w:rFonts w:asciiTheme="majorHAnsi" w:hAnsiTheme="majorHAnsi" w:cstheme="majorHAnsi"/>
              </w:rPr>
              <w:pStyle w:val="P68B1DB1-Normal5"/>
            </w:pPr>
            <w:r>
              <w:t xml:space="preserve">Comerțul electronic și comerțul tradițional (comerțul obișnuit) diferă în mai multe moduri atunci când vine vorba de gândirea inovatoare și creativă. Aceste diferențe rezultă din caracteristicile distincte ale fiecărui tip de model de afaceri. Iată șase contraste cheie în modul în care inovarea și creativitatea se manifestă în comerțul electronic și comerțul tradițional:</w:t>
            </w:r>
          </w:p>
          <w:p w14:paraId="00000186" w14:textId="77777777">
            <w:pPr>
              <w:rPr>
                <w:rFonts w:asciiTheme="majorHAnsi" w:hAnsiTheme="majorHAnsi" w:cstheme="majorHAnsi"/>
              </w:rPr>
              <w:pStyle w:val="P68B1DB1-Normal5"/>
            </w:pPr>
            <w:r>
              <w:rPr>
                <w:b/>
              </w:rPr>
              <w:t xml:space="preserve">Prezența digitală vs. prezența fizică:</w:t>
            </w:r>
            <w:r>
              <w:t xml:space="preserve"> În comerțul electronic, accentul se pune pe platformele digitale și pe experiențele online. Comerțul tradițional funcționează în spații fizice. </w:t>
            </w:r>
          </w:p>
          <w:p w14:paraId="00000187" w14:textId="77777777">
            <w:pPr>
              <w:rPr>
                <w:rFonts w:asciiTheme="majorHAnsi" w:hAnsiTheme="majorHAnsi" w:cstheme="majorHAnsi"/>
              </w:rPr>
              <w:pStyle w:val="P68B1DB1-Normal5"/>
            </w:pPr>
            <w:r>
              <w:rPr>
                <w:b/>
              </w:rPr>
              <w:t xml:space="preserve">Interacțiunea cu clienții:</w:t>
            </w:r>
            <w:r>
              <w:t xml:space="preserve"> Comerțul electronic se bazează pe interacțiuni virtuale cu clienții, care pot fi extrem de personalizate și bazate pe date. Comerțul tradițional implică interacțiuni față în față cu clienții. </w:t>
            </w:r>
          </w:p>
          <w:p w14:paraId="00000188" w14:textId="77777777">
            <w:pPr>
              <w:rPr>
                <w:rFonts w:asciiTheme="majorHAnsi" w:hAnsiTheme="majorHAnsi" w:cstheme="majorHAnsi"/>
              </w:rPr>
              <w:pStyle w:val="P68B1DB1-Normal5"/>
            </w:pPr>
            <w:r>
              <w:rPr>
                <w:b/>
              </w:rPr>
              <w:t xml:space="preserve">Marketing și publicitate</w:t>
            </w:r>
            <w:r>
              <w:t xml:space="preserve">: Comerțul electronic se bazează în mare măsură pe canalele de marketing digital, cum ar fi Search Engine Optimization (SEO), publicitatea social media și campaniile de e-mail. Comerțul tradițional utilizează o combinație de metode tradiționale de publicitate, cum ar fi imprimarea, radioul și televiziunea, împreună cu inițiativele locale de marketing. </w:t>
            </w:r>
          </w:p>
          <w:p w14:paraId="00000189" w14:textId="77777777">
            <w:pPr>
              <w:rPr>
                <w:rFonts w:asciiTheme="majorHAnsi" w:hAnsiTheme="majorHAnsi" w:cstheme="majorHAnsi"/>
              </w:rPr>
              <w:pStyle w:val="P68B1DB1-Normal5"/>
            </w:pPr>
            <w:r>
              <w:rPr>
                <w:b/>
              </w:rPr>
              <w:t xml:space="preserve">Global Reach vs. Prezența locală:</w:t>
            </w:r>
            <w:r>
              <w:t xml:space="preserve"> Comerțul electronic are o acoperire globală, permițând întreprinderilor să pătrundă pe piețele internaționale. Comerțul tradițional are, de obicei, o prezență locală sau regională. </w:t>
            </w:r>
          </w:p>
          <w:p w14:paraId="0000018A" w14:textId="77777777">
            <w:pPr>
              <w:rPr>
                <w:rFonts w:asciiTheme="majorHAnsi" w:hAnsiTheme="majorHAnsi" w:cstheme="majorHAnsi"/>
              </w:rPr>
              <w:pStyle w:val="P68B1DB1-Normal5"/>
            </w:pPr>
            <w:r>
              <w:rPr>
                <w:b/>
              </w:rPr>
              <w:t xml:space="preserve">Eficiența operațională: </w:t>
            </w:r>
            <w:r>
              <w:t xml:space="preserve">Comerțul electronic este foarte automatizat, cu accent pe eficiență și scalabilitate. Comerțul tradițional necesită adesea mai multe procese manuale.</w:t>
            </w:r>
          </w:p>
          <w:p w14:paraId="0000018B" w14:textId="77777777">
            <w:pPr>
              <w:rPr>
                <w:rFonts w:asciiTheme="majorHAnsi" w:hAnsiTheme="majorHAnsi" w:cstheme="majorHAnsi"/>
              </w:rPr>
              <w:pStyle w:val="P68B1DB1-Normal5"/>
            </w:pPr>
            <w:r>
              <w:rPr>
                <w:b/>
              </w:rPr>
              <w:t xml:space="preserve">Cicluri de inovare: </w:t>
            </w:r>
            <w:r>
              <w:t xml:space="preserve">Comerțul electronic tinde să aibă cicluri de inovare mai scurte. Comerțul tradițional poate avea cicluri de inovare mai lungi.</w:t>
            </w:r>
          </w:p>
          <w:p w14:paraId="0000018C" w14:textId="77777777">
            <w:pPr>
              <w:rPr>
                <w:rFonts w:asciiTheme="majorHAnsi" w:hAnsiTheme="majorHAnsi" w:cstheme="majorHAnsi"/>
              </w:rPr>
            </w:pPr>
          </w:p>
        </w:tc>
      </w:tr>
      <w:tr w14:paraId="08A7AC7B"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8D" w14:textId="77777777">
            <w:pPr>
              <w:rPr>
                <w:rFonts w:asciiTheme="majorHAnsi" w:hAnsiTheme="majorHAnsi" w:cstheme="majorHAnsi"/>
                <w:b/>
              </w:rPr>
              <w:pStyle w:val="P68B1DB1-Normal13"/>
            </w:pPr>
            <w:r>
              <w:t xml:space="preserve">Numele unităților pentru lecția 2.2 (n.1):</w:t>
            </w:r>
          </w:p>
          <w:p w14:paraId="0000018E" w14:textId="77777777">
            <w:pPr>
              <w:rPr>
                <w:rFonts w:asciiTheme="majorHAnsi" w:hAnsiTheme="majorHAnsi" w:cstheme="majorHAnsi"/>
                <w:i/>
                <w:sz w:val="20"/>
              </w:rPr>
              <w:pStyle w:val="P68B1DB1-Normal17"/>
            </w:pPr>
            <w:r>
              <w:t xml:space="preserve">(Acestea sunt ca capitolele pentru a împărți întreaga lecție în biți mici, astfel încât să se evite prea mult defilare în PLATFORM)</w:t>
            </w:r>
          </w:p>
          <w:p w14:paraId="0000018F" w14:textId="77777777">
            <w:pPr>
              <w:rPr>
                <w:rFonts w:asciiTheme="majorHAnsi" w:hAnsiTheme="majorHAnsi" w:cstheme="majorHAnsi"/>
                <w:i/>
              </w:rPr>
              <w:pStyle w:val="P68B1DB1-Normal4"/>
            </w:pPr>
            <w:r>
              <w:t xml:space="preserve">Unitatea 2.2.1 (n.1.1) Principalele aspecte ale gândirii inovatoare și creative în tranzacționarea obișnuită.</w:t>
            </w:r>
          </w:p>
          <w:p w14:paraId="00000190" w14:textId="77777777">
            <w:pPr>
              <w:rPr>
                <w:rFonts w:asciiTheme="majorHAnsi" w:hAnsiTheme="majorHAnsi" w:cstheme="majorHAnsi"/>
                <w:i/>
              </w:rPr>
              <w:pStyle w:val="P68B1DB1-Normal4"/>
            </w:pPr>
            <w:r>
              <w:t xml:space="preserve">Unitatea 2.2.2 (n.1.2) Principalele aspecte ale gândirii inovatoare și creative în comerțul electronic.</w:t>
            </w:r>
          </w:p>
        </w:tc>
      </w:tr>
    </w:tbl>
    <w:p w14:paraId="00000191" w14:textId="77777777">
      <w:pPr>
        <w:rPr>
          <w:rFonts w:asciiTheme="majorHAnsi" w:hAnsiTheme="majorHAnsi" w:cstheme="majorHAnsi"/>
          <w:b/>
          <w:color w:val="FF0000"/>
        </w:rPr>
      </w:pPr>
    </w:p>
    <w:p w14:paraId="00000192" w14:textId="77777777">
      <w:pPr>
        <w:rPr>
          <w:rFonts w:asciiTheme="majorHAnsi" w:hAnsiTheme="majorHAnsi" w:cstheme="majorHAnsi"/>
          <w:b/>
          <w:color w:val="FF0000"/>
          <w:highlight w:val="yellow"/>
        </w:rPr>
        <w:pStyle w:val="P68B1DB1-Normal18"/>
      </w:pPr>
      <w:r>
        <w:rPr>
          <w:rFonts w:asciiTheme="majorHAnsi" w:hAnsiTheme="majorHAnsi" w:cstheme="majorHAnsi"/>
          <w:color w:val="FF0000"/>
        </w:rPr>
        <w:t xml:space="preserve">Vă rugăm să completați următoarele secțiuni pentru fiecare dintre unitățile dumneavoastră!</w:t>
      </w:r>
      <w:r>
        <w:rPr>
          <w:rFonts w:asciiTheme="majorHAnsi" w:hAnsiTheme="majorHAnsi" w:cstheme="majorHAnsi" w:eastAsia="Arial"/>
          <w:sz w:val="20"/>
        </w:rPr>
        <w:t xml:space="preserve"> Unitatea 2.2.1 (n.1.1)</w:t>
      </w:r>
      <w:r>
        <w:rPr>
          <w:rFonts w:asciiTheme="majorHAnsi" w:hAnsiTheme="majorHAnsi" w:cstheme="majorHAnsi"/>
        </w:rPr>
        <w:t xml:space="preserve">: </w:t>
      </w:r>
    </w:p>
    <w:tbl>
      <w:tblPr>
        <w:tblStyle w:val="afb"/>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23909120"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93" w14:textId="77777777">
            <w:pPr>
              <w:pStyle w:val="P68B1DB1-Heading315"/>
              <w:rPr>
                <w:rFonts w:asciiTheme="majorHAnsi" w:hAnsiTheme="majorHAnsi" w:cstheme="majorHAnsi"/>
              </w:rPr>
            </w:pPr>
            <w:bookmarkStart w:id="18" w:name="_heading=h.1ksv4uv" w:colFirst="0" w:colLast="0"/>
            <w:bookmarkEnd w:id="18"/>
            <w:r>
              <w:t xml:space="preserve">Teoria RELATE LA UNIT 2.2.1 (n.1.1) Principalele aspecte ale gândirii inovatoare și creative în tranzacționarea obișnuită.</w:t>
            </w:r>
          </w:p>
        </w:tc>
      </w:tr>
      <w:tr w14:paraId="7C1C3311" w14:textId="77777777">
        <w:trPr>
          <w:trHeight w:val="2681"/>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94" w14:textId="77777777">
            <w:pPr>
              <w:spacing w:after="0"/>
              <w:rPr>
                <w:rFonts w:asciiTheme="majorHAnsi" w:hAnsiTheme="majorHAnsi" w:cstheme="majorHAnsi"/>
              </w:rPr>
              <w:pStyle w:val="P68B1DB1-Normal5"/>
            </w:pPr>
            <w:r>
              <w:t xml:space="preserve">Gândirea creativă și inovatoare în comerțul tradițional, la fel ca în comerțul electronic, este esențială pentru ca întreprinderile să rămână competitive și să se adapteze la dinamica în schimbare a pieței. Iată cinci aspecte ale gândirii creative și inovatoare în comerțul tradițional:</w:t>
            </w:r>
          </w:p>
          <w:p w14:paraId="00000195" w14:textId="77777777">
            <w:pPr>
              <w:spacing w:after="0"/>
              <w:rPr>
                <w:rFonts w:asciiTheme="majorHAnsi" w:hAnsiTheme="majorHAnsi" w:cstheme="majorHAnsi"/>
              </w:rPr>
            </w:pPr>
          </w:p>
          <w:p w14:paraId="00000196" w14:textId="77777777">
            <w:pPr>
              <w:numPr>
                <w:ilvl w:val="0"/>
                <w:numId w:val="3"/>
              </w:numPr>
              <w:pBdr>
                <w:top w:val="nil"/>
                <w:left w:val="nil"/>
                <w:bottom w:val="nil"/>
                <w:right w:val="nil"/>
                <w:between w:val="nil"/>
              </w:pBdr>
              <w:spacing w:after="0"/>
              <w:rPr>
                <w:rFonts w:asciiTheme="majorHAnsi" w:hAnsiTheme="majorHAnsi" w:cstheme="majorHAnsi"/>
                <w:b/>
                <w:color w:val="000000"/>
              </w:rPr>
              <w:pStyle w:val="P68B1DB1-Normal2"/>
            </w:pPr>
            <w:r>
              <w:t xml:space="preserve">Design-ul magazinului și aspectul:</w:t>
            </w:r>
          </w:p>
          <w:p w14:paraId="00000197" w14:textId="77777777">
            <w:pPr>
              <w:spacing w:after="0"/>
              <w:rPr>
                <w:rFonts w:asciiTheme="majorHAnsi" w:hAnsiTheme="majorHAnsi" w:cstheme="majorHAnsi"/>
              </w:rPr>
              <w:pStyle w:val="P68B1DB1-Normal5"/>
            </w:pPr>
            <w:r>
              <w:t xml:space="preserve">Gândiți-vă cum să faceți magazinul dvs. să arate interesant și primitor. Utilizați culori, decorațiuni și modul în care aranjați produsele pentru a face un loc distractiv pentru cumpărături.</w:t>
            </w:r>
          </w:p>
          <w:p w14:paraId="00000198" w14:textId="77777777">
            <w:pPr>
              <w:spacing w:after="0"/>
              <w:rPr>
                <w:rFonts w:asciiTheme="majorHAnsi" w:hAnsiTheme="majorHAnsi" w:cstheme="majorHAnsi"/>
              </w:rPr>
            </w:pPr>
          </w:p>
          <w:p w14:paraId="00000199" w14:textId="77777777">
            <w:pPr>
              <w:numPr>
                <w:ilvl w:val="0"/>
                <w:numId w:val="3"/>
              </w:numPr>
              <w:pBdr>
                <w:top w:val="nil"/>
                <w:left w:val="nil"/>
                <w:bottom w:val="nil"/>
                <w:right w:val="nil"/>
                <w:between w:val="nil"/>
              </w:pBdr>
              <w:spacing w:after="0"/>
              <w:rPr>
                <w:rFonts w:asciiTheme="majorHAnsi" w:hAnsiTheme="majorHAnsi" w:cstheme="majorHAnsi"/>
              </w:rPr>
              <w:pStyle w:val="P68B1DB1-Normal2"/>
            </w:pPr>
            <w:r>
              <w:t xml:space="preserve">Serviciul pentru clienți:</w:t>
            </w:r>
          </w:p>
          <w:p w14:paraId="0000019A" w14:textId="77777777">
            <w:pPr>
              <w:spacing w:after="0"/>
              <w:rPr>
                <w:rFonts w:asciiTheme="majorHAnsi" w:hAnsiTheme="majorHAnsi" w:cstheme="majorHAnsi"/>
              </w:rPr>
              <w:pStyle w:val="P68B1DB1-Normal5"/>
            </w:pPr>
            <w:r>
              <w:t xml:space="preserve">Fii creativ în modul în care îți tratezi clienții. Antrenează-ți personalul pentru a fi prietenos și de ajutor. Găsiți modalități unice de a face clienții să se simtă speciali și fericiți atunci când fac cumpărături la magazinul dvs.</w:t>
            </w:r>
          </w:p>
          <w:p w14:paraId="0000019B" w14:textId="77777777">
            <w:pPr>
              <w:spacing w:after="0"/>
              <w:rPr>
                <w:rFonts w:asciiTheme="majorHAnsi" w:hAnsiTheme="majorHAnsi" w:cstheme="majorHAnsi"/>
              </w:rPr>
            </w:pPr>
          </w:p>
          <w:p w14:paraId="0000019C" w14:textId="77777777">
            <w:pPr>
              <w:numPr>
                <w:ilvl w:val="0"/>
                <w:numId w:val="3"/>
              </w:numPr>
              <w:pBdr>
                <w:top w:val="nil"/>
                <w:left w:val="nil"/>
                <w:bottom w:val="nil"/>
                <w:right w:val="nil"/>
                <w:between w:val="nil"/>
              </w:pBdr>
              <w:spacing w:after="0"/>
              <w:rPr>
                <w:rFonts w:asciiTheme="majorHAnsi" w:hAnsiTheme="majorHAnsi" w:cstheme="majorHAnsi"/>
                <w:b/>
                <w:color w:val="000000"/>
              </w:rPr>
              <w:pStyle w:val="P68B1DB1-Normal2"/>
            </w:pPr>
            <w:r>
              <w:t xml:space="preserve">Parteneriate și colaborări:</w:t>
            </w:r>
          </w:p>
          <w:p w14:paraId="0000019D" w14:textId="77777777">
            <w:pPr>
              <w:spacing w:after="0"/>
              <w:rPr>
                <w:rFonts w:asciiTheme="majorHAnsi" w:hAnsiTheme="majorHAnsi" w:cstheme="majorHAnsi"/>
              </w:rPr>
              <w:pStyle w:val="P68B1DB1-Normal5"/>
            </w:pPr>
            <w:r>
              <w:t xml:space="preserve">Imaginați-vă să faceți echipă cu alte întreprinderi sau grupuri locale din apropiere. Împreună, puteți crea evenimente interesante sau oferte speciale. Acest lucru poate face din magazinul dvs. o parte a comunității și poate atrage mai mulți clienți.</w:t>
            </w:r>
          </w:p>
          <w:p w14:paraId="0000019E" w14:textId="77777777">
            <w:pPr>
              <w:spacing w:after="0"/>
              <w:rPr>
                <w:rFonts w:asciiTheme="majorHAnsi" w:hAnsiTheme="majorHAnsi" w:cstheme="majorHAnsi"/>
              </w:rPr>
            </w:pPr>
          </w:p>
          <w:p w14:paraId="0000019F" w14:textId="77777777">
            <w:pPr>
              <w:numPr>
                <w:ilvl w:val="0"/>
                <w:numId w:val="3"/>
              </w:numPr>
              <w:pBdr>
                <w:top w:val="nil"/>
                <w:left w:val="nil"/>
                <w:bottom w:val="nil"/>
                <w:right w:val="nil"/>
                <w:between w:val="nil"/>
              </w:pBdr>
              <w:spacing w:after="0"/>
              <w:rPr>
                <w:rFonts w:asciiTheme="majorHAnsi" w:hAnsiTheme="majorHAnsi" w:cstheme="majorHAnsi"/>
                <w:b/>
                <w:color w:val="000000"/>
              </w:rPr>
              <w:pStyle w:val="P68B1DB1-Normal2"/>
            </w:pPr>
            <w:r>
              <w:t xml:space="preserve">Gestionarea eficientă a inventarului:</w:t>
            </w:r>
          </w:p>
          <w:p w14:paraId="000001A0" w14:textId="77777777">
            <w:pPr>
              <w:spacing w:after="0"/>
              <w:rPr>
                <w:rFonts w:asciiTheme="majorHAnsi" w:hAnsiTheme="majorHAnsi" w:cstheme="majorHAnsi"/>
              </w:rPr>
              <w:pStyle w:val="P68B1DB1-Normal5"/>
            </w:pPr>
            <w:r>
              <w:t xml:space="preserve">Utilizați idei creative pentru a gestiona ceea ce vindeți mai bine. Găsiți modalități de a economisi bani, de a obține produse mai repede și de a evita irosirea articolelor. Acest lucru ar putea implica găsirea de noi furnizori sau utilizarea tehnologiei pentru a ține evidența inventarului.</w:t>
            </w:r>
          </w:p>
          <w:p w14:paraId="000001A1" w14:textId="77777777">
            <w:pPr>
              <w:spacing w:after="0"/>
              <w:rPr>
                <w:rFonts w:asciiTheme="majorHAnsi" w:hAnsiTheme="majorHAnsi" w:cstheme="majorHAnsi"/>
              </w:rPr>
            </w:pPr>
          </w:p>
          <w:p w14:paraId="000001A2" w14:textId="77777777">
            <w:pPr>
              <w:numPr>
                <w:ilvl w:val="0"/>
                <w:numId w:val="3"/>
              </w:numPr>
              <w:pBdr>
                <w:top w:val="nil"/>
                <w:left w:val="nil"/>
                <w:bottom w:val="nil"/>
                <w:right w:val="nil"/>
                <w:between w:val="nil"/>
              </w:pBdr>
              <w:spacing w:after="0"/>
              <w:rPr>
                <w:rFonts w:asciiTheme="majorHAnsi" w:hAnsiTheme="majorHAnsi" w:cstheme="majorHAnsi"/>
                <w:b/>
                <w:color w:val="000000"/>
              </w:rPr>
              <w:pStyle w:val="P68B1DB1-Normal2"/>
            </w:pPr>
            <w:r>
              <w:t xml:space="preserve">Marketing și promoții:</w:t>
            </w:r>
          </w:p>
          <w:p w14:paraId="000001A3" w14:textId="77777777">
            <w:pPr>
              <w:spacing w:after="0"/>
              <w:rPr>
                <w:rFonts w:asciiTheme="majorHAnsi" w:hAnsiTheme="majorHAnsi" w:cstheme="majorHAnsi"/>
              </w:rPr>
              <w:pStyle w:val="P68B1DB1-Normal5"/>
            </w:pPr>
            <w:r>
              <w:t xml:space="preserve">Găsiți modalități imaginative de a face publicitate magazinului și produselor dvs. Gândiți-vă la utilizarea rețelelor sociale, a ofertelor speciale sau a campaniilor de marketing creativ pentru a atrage mai mulți oameni interesați de ceea ce oferiți.</w:t>
            </w:r>
          </w:p>
          <w:p w14:paraId="000001A4" w14:textId="77777777">
            <w:pPr>
              <w:spacing w:after="0"/>
              <w:rPr>
                <w:rFonts w:asciiTheme="majorHAnsi" w:hAnsiTheme="majorHAnsi" w:cstheme="majorHAnsi"/>
              </w:rPr>
              <w:pStyle w:val="P68B1DB1-Normal5"/>
            </w:pPr>
            <w:r>
              <w:t xml:space="preserve">Fiind creativ și inovator în comerțul tradițional, afacerea dvs. crește, menține clienții fericiți și face cumpărăturile mai plăcute pentru toată lumea.</w:t>
            </w:r>
          </w:p>
        </w:tc>
      </w:tr>
    </w:tbl>
    <w:p w14:paraId="000001A5" w14:textId="77777777">
      <w:pPr>
        <w:rPr>
          <w:rFonts w:asciiTheme="majorHAnsi" w:hAnsiTheme="majorHAnsi" w:cstheme="majorHAnsi"/>
          <w:color w:val="FF0000"/>
          <w:highlight w:val="yellow"/>
        </w:rPr>
        <w:pStyle w:val="P68B1DB1-Normal27"/>
      </w:pPr>
      <w:r>
        <w:t>a</w:t>
      </w:r>
    </w:p>
    <w:tbl>
      <w:tblPr>
        <w:tblStyle w:val="afc"/>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60E00717"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A6" w14:textId="77777777">
            <w:pPr>
              <w:pStyle w:val="P68B1DB1-Heading421"/>
              <w:rPr>
                <w:rFonts w:asciiTheme="majorHAnsi" w:hAnsiTheme="majorHAnsi" w:cstheme="majorHAnsi"/>
              </w:rPr>
            </w:pPr>
            <w:bookmarkStart w:id="19" w:name="_heading=h.44sinio" w:colFirst="0" w:colLast="0"/>
            <w:bookmarkEnd w:id="19"/>
            <w:r>
              <w:t xml:space="preserve">Exerciții și/sau întrebări pentru auto-REFLECȚIE</w:t>
            </w:r>
          </w:p>
        </w:tc>
      </w:tr>
      <w:tr w14:paraId="1456A116"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A7" w14:textId="77777777">
            <w:pPr>
              <w:spacing w:after="0"/>
              <w:rPr>
                <w:rFonts w:asciiTheme="majorHAnsi" w:hAnsiTheme="majorHAnsi" w:cstheme="majorHAnsi"/>
              </w:rPr>
            </w:pPr>
          </w:p>
          <w:tbl>
            <w:tblPr>
              <w:tblStyle w:val="afd"/>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6"/>
              <w:gridCol w:w="3116"/>
            </w:tblGrid>
            <w:tr w14:paraId="0D7CD733" w14:textId="77777777">
              <w:tc>
                <w:tcPr>
                  <w:tcW w:w="3115" w:type="dxa"/>
                </w:tcPr>
                <w:p w14:paraId="000001A8" w14:textId="77777777">
                  <w:pPr>
                    <w:rPr>
                      <w:rFonts w:asciiTheme="majorHAnsi" w:hAnsiTheme="majorHAnsi" w:cstheme="majorHAnsi"/>
                    </w:rPr>
                  </w:pPr>
                </w:p>
              </w:tc>
              <w:tc>
                <w:tcPr>
                  <w:tcW w:w="3116" w:type="dxa"/>
                </w:tcPr>
                <w:p w14:paraId="000001A9" w14:textId="77777777">
                  <w:pPr>
                    <w:rPr>
                      <w:rFonts w:asciiTheme="majorHAnsi" w:hAnsiTheme="majorHAnsi" w:cstheme="majorHAnsi"/>
                    </w:rPr>
                    <w:pStyle w:val="P68B1DB1-Normal5"/>
                  </w:pPr>
                  <w:r>
                    <w:t xml:space="preserve">Comerț tradițional</w:t>
                  </w:r>
                </w:p>
              </w:tc>
              <w:tc>
                <w:tcPr>
                  <w:tcW w:w="3116" w:type="dxa"/>
                </w:tcPr>
                <w:p w14:paraId="000001AA" w14:textId="77777777">
                  <w:pPr>
                    <w:rPr>
                      <w:rFonts w:asciiTheme="majorHAnsi" w:hAnsiTheme="majorHAnsi" w:cstheme="majorHAnsi"/>
                    </w:rPr>
                    <w:pStyle w:val="P68B1DB1-Normal5"/>
                  </w:pPr>
                  <w:r>
                    <w:t xml:space="preserve">comerțul electronic</w:t>
                  </w:r>
                </w:p>
              </w:tc>
            </w:tr>
            <w:tr w14:paraId="09586AD7" w14:textId="77777777">
              <w:tc>
                <w:tcPr>
                  <w:tcW w:w="3115" w:type="dxa"/>
                </w:tcPr>
                <w:p w14:paraId="000001AB" w14:textId="77777777">
                  <w:pPr>
                    <w:rPr>
                      <w:rFonts w:asciiTheme="majorHAnsi" w:hAnsiTheme="majorHAnsi" w:cstheme="majorHAnsi"/>
                    </w:rPr>
                    <w:pStyle w:val="P68B1DB1-Normal5"/>
                  </w:pPr>
                  <w:r>
                    <w:t xml:space="preserve">Gândirea creativă implică adesea optimizarea site-urilor web, a aplicațiilor mobile și a strategiilor de marketing digital.</w:t>
                  </w:r>
                </w:p>
              </w:tc>
              <w:tc>
                <w:tcPr>
                  <w:tcW w:w="3116" w:type="dxa"/>
                </w:tcPr>
                <w:p w14:paraId="000001AC" w14:textId="77777777">
                  <w:pPr>
                    <w:rPr>
                      <w:rFonts w:asciiTheme="majorHAnsi" w:hAnsiTheme="majorHAnsi" w:cstheme="majorHAnsi"/>
                    </w:rPr>
                  </w:pPr>
                </w:p>
              </w:tc>
              <w:tc>
                <w:tcPr>
                  <w:tcW w:w="3116" w:type="dxa"/>
                </w:tcPr>
                <w:p w14:paraId="000001AD" w14:textId="77777777">
                  <w:pPr>
                    <w:rPr>
                      <w:rFonts w:asciiTheme="majorHAnsi" w:hAnsiTheme="majorHAnsi" w:cstheme="majorHAnsi"/>
                    </w:rPr>
                    <w:pStyle w:val="P68B1DB1-Normal5"/>
                  </w:pPr>
                  <w:r>
                    <w:t>x</w:t>
                  </w:r>
                </w:p>
              </w:tc>
            </w:tr>
            <w:tr w14:paraId="20076D22" w14:textId="77777777">
              <w:tc>
                <w:tcPr>
                  <w:tcW w:w="3115" w:type="dxa"/>
                </w:tcPr>
                <w:p w14:paraId="000001AE" w14:textId="77777777">
                  <w:pPr>
                    <w:rPr>
                      <w:rFonts w:asciiTheme="majorHAnsi" w:hAnsiTheme="majorHAnsi" w:cstheme="majorHAnsi"/>
                    </w:rPr>
                    <w:pStyle w:val="P68B1DB1-Normal5"/>
                  </w:pPr>
                  <w:r>
                    <w:t xml:space="preserve">Eforturile creative se pot învârti în jurul designului magazinului, al merchandising-ului vizual și al interacțiunilor personale cu clienții.</w:t>
                  </w:r>
                </w:p>
              </w:tc>
              <w:tc>
                <w:tcPr>
                  <w:tcW w:w="3116" w:type="dxa"/>
                </w:tcPr>
                <w:p w14:paraId="000001AF" w14:textId="77777777">
                  <w:pPr>
                    <w:rPr>
                      <w:rFonts w:asciiTheme="majorHAnsi" w:hAnsiTheme="majorHAnsi" w:cstheme="majorHAnsi"/>
                    </w:rPr>
                    <w:pStyle w:val="P68B1DB1-Normal5"/>
                  </w:pPr>
                  <w:r>
                    <w:t>x</w:t>
                  </w:r>
                </w:p>
              </w:tc>
              <w:tc>
                <w:tcPr>
                  <w:tcW w:w="3116" w:type="dxa"/>
                </w:tcPr>
                <w:p w14:paraId="000001B0" w14:textId="77777777">
                  <w:pPr>
                    <w:rPr>
                      <w:rFonts w:asciiTheme="majorHAnsi" w:hAnsiTheme="majorHAnsi" w:cstheme="majorHAnsi"/>
                    </w:rPr>
                  </w:pPr>
                </w:p>
              </w:tc>
            </w:tr>
            <w:tr w14:paraId="57F27F93" w14:textId="77777777">
              <w:tc>
                <w:tcPr>
                  <w:tcW w:w="3115" w:type="dxa"/>
                </w:tcPr>
                <w:p w14:paraId="000001B1" w14:textId="77777777">
                  <w:pPr>
                    <w:rPr>
                      <w:rFonts w:asciiTheme="majorHAnsi" w:hAnsiTheme="majorHAnsi" w:cstheme="majorHAnsi"/>
                    </w:rPr>
                    <w:pStyle w:val="P68B1DB1-Normal5"/>
                  </w:pPr>
                  <w:r>
                    <w:t xml:space="preserve">Gândirea inovatoare implică valorificarea datelor clienților pentru personalizare, chatbots și soluții online de asistență pentru clienți.</w:t>
                  </w:r>
                </w:p>
              </w:tc>
              <w:tc>
                <w:tcPr>
                  <w:tcW w:w="3116" w:type="dxa"/>
                </w:tcPr>
                <w:p w14:paraId="000001B2" w14:textId="77777777">
                  <w:pPr>
                    <w:rPr>
                      <w:rFonts w:asciiTheme="majorHAnsi" w:hAnsiTheme="majorHAnsi" w:cstheme="majorHAnsi"/>
                    </w:rPr>
                  </w:pPr>
                </w:p>
              </w:tc>
              <w:tc>
                <w:tcPr>
                  <w:tcW w:w="3116" w:type="dxa"/>
                </w:tcPr>
                <w:p w14:paraId="000001B3" w14:textId="77777777">
                  <w:pPr>
                    <w:rPr>
                      <w:rFonts w:asciiTheme="majorHAnsi" w:hAnsiTheme="majorHAnsi" w:cstheme="majorHAnsi"/>
                    </w:rPr>
                    <w:pStyle w:val="P68B1DB1-Normal5"/>
                  </w:pPr>
                  <w:r>
                    <w:t>X</w:t>
                  </w:r>
                </w:p>
              </w:tc>
            </w:tr>
            <w:tr w14:paraId="0D151C86" w14:textId="77777777">
              <w:tc>
                <w:tcPr>
                  <w:tcW w:w="3115" w:type="dxa"/>
                </w:tcPr>
                <w:p w14:paraId="000001B4" w14:textId="77777777">
                  <w:pPr>
                    <w:rPr>
                      <w:rFonts w:asciiTheme="majorHAnsi" w:hAnsiTheme="majorHAnsi" w:cstheme="majorHAnsi"/>
                    </w:rPr>
                    <w:pStyle w:val="P68B1DB1-Normal5"/>
                  </w:pPr>
                  <w:r>
                    <w:t xml:space="preserve">Creativitatea poate fi aplicată pentru a îmbunătăți experiența în magazin, inclusiv servicii personalizate, afișaje captivante și interacțiuni memorabile cu personalul.</w:t>
                  </w:r>
                </w:p>
              </w:tc>
              <w:tc>
                <w:tcPr>
                  <w:tcW w:w="3116" w:type="dxa"/>
                </w:tcPr>
                <w:p w14:paraId="000001B5" w14:textId="77777777">
                  <w:pPr>
                    <w:rPr>
                      <w:rFonts w:asciiTheme="majorHAnsi" w:hAnsiTheme="majorHAnsi" w:cstheme="majorHAnsi"/>
                    </w:rPr>
                    <w:pStyle w:val="P68B1DB1-Normal5"/>
                  </w:pPr>
                  <w:r>
                    <w:t>x</w:t>
                  </w:r>
                </w:p>
              </w:tc>
              <w:tc>
                <w:tcPr>
                  <w:tcW w:w="3116" w:type="dxa"/>
                </w:tcPr>
                <w:p w14:paraId="000001B6" w14:textId="77777777">
                  <w:pPr>
                    <w:rPr>
                      <w:rFonts w:asciiTheme="majorHAnsi" w:hAnsiTheme="majorHAnsi" w:cstheme="majorHAnsi"/>
                    </w:rPr>
                  </w:pPr>
                </w:p>
              </w:tc>
            </w:tr>
            <w:tr w14:paraId="7DF3E64A" w14:textId="77777777">
              <w:trPr>
                <w:trHeight w:val="892"/>
              </w:trPr>
              <w:tc>
                <w:tcPr>
                  <w:tcW w:w="3115" w:type="dxa"/>
                </w:tcPr>
                <w:p w14:paraId="000001B7" w14:textId="77777777">
                  <w:pPr>
                    <w:rPr>
                      <w:rFonts w:asciiTheme="majorHAnsi" w:hAnsiTheme="majorHAnsi" w:cstheme="majorHAnsi"/>
                    </w:rPr>
                    <w:pStyle w:val="P68B1DB1-Normal5"/>
                  </w:pPr>
                  <w:r>
                    <w:t xml:space="preserve">Gândirea inovatoare implică testarea A/B (testarea A/B este o metodă de cercetare pentru experiențele utilizatorilor), analiza datelor și direcționarea anunțurilor în timp real.</w:t>
                  </w:r>
                </w:p>
              </w:tc>
              <w:tc>
                <w:tcPr>
                  <w:tcW w:w="3116" w:type="dxa"/>
                </w:tcPr>
                <w:p w14:paraId="000001B8" w14:textId="77777777">
                  <w:pPr>
                    <w:rPr>
                      <w:rFonts w:asciiTheme="majorHAnsi" w:hAnsiTheme="majorHAnsi" w:cstheme="majorHAnsi"/>
                    </w:rPr>
                  </w:pPr>
                </w:p>
              </w:tc>
              <w:tc>
                <w:tcPr>
                  <w:tcW w:w="3116" w:type="dxa"/>
                </w:tcPr>
                <w:p w14:paraId="000001B9" w14:textId="77777777">
                  <w:pPr>
                    <w:rPr>
                      <w:rFonts w:asciiTheme="majorHAnsi" w:hAnsiTheme="majorHAnsi" w:cstheme="majorHAnsi"/>
                    </w:rPr>
                    <w:pStyle w:val="P68B1DB1-Normal5"/>
                  </w:pPr>
                  <w:r>
                    <w:t>x</w:t>
                  </w:r>
                </w:p>
              </w:tc>
            </w:tr>
            <w:tr w14:paraId="10D6AC22" w14:textId="77777777">
              <w:tc>
                <w:tcPr>
                  <w:tcW w:w="3115" w:type="dxa"/>
                </w:tcPr>
                <w:p w14:paraId="000001BA" w14:textId="77777777">
                  <w:pPr>
                    <w:rPr>
                      <w:rFonts w:asciiTheme="majorHAnsi" w:hAnsiTheme="majorHAnsi" w:cstheme="majorHAnsi"/>
                    </w:rPr>
                    <w:pStyle w:val="P68B1DB1-Normal5"/>
                  </w:pPr>
                  <w:r>
                    <w:t xml:space="preserve">Creativitatea poate fi folosită pentru a proiecta materiale de imprimare convingătoare, pentru a crea reclame TV memorabile sau pentru a găzdui evenimente locale.</w:t>
                  </w:r>
                </w:p>
              </w:tc>
              <w:tc>
                <w:tcPr>
                  <w:tcW w:w="3116" w:type="dxa"/>
                </w:tcPr>
                <w:p w14:paraId="000001BB" w14:textId="77777777">
                  <w:pPr>
                    <w:rPr>
                      <w:rFonts w:asciiTheme="majorHAnsi" w:hAnsiTheme="majorHAnsi" w:cstheme="majorHAnsi"/>
                    </w:rPr>
                    <w:pStyle w:val="P68B1DB1-Normal5"/>
                  </w:pPr>
                  <w:r>
                    <w:t>x</w:t>
                  </w:r>
                </w:p>
              </w:tc>
              <w:tc>
                <w:tcPr>
                  <w:tcW w:w="3116" w:type="dxa"/>
                </w:tcPr>
                <w:p w14:paraId="000001BC" w14:textId="77777777">
                  <w:pPr>
                    <w:rPr>
                      <w:rFonts w:asciiTheme="majorHAnsi" w:hAnsiTheme="majorHAnsi" w:cstheme="majorHAnsi"/>
                    </w:rPr>
                  </w:pPr>
                </w:p>
              </w:tc>
            </w:tr>
            <w:tr w14:paraId="16964296" w14:textId="77777777">
              <w:tc>
                <w:tcPr>
                  <w:tcW w:w="3115" w:type="dxa"/>
                </w:tcPr>
                <w:p w14:paraId="000001BD" w14:textId="77777777">
                  <w:pPr>
                    <w:rPr>
                      <w:rFonts w:asciiTheme="majorHAnsi" w:hAnsiTheme="majorHAnsi" w:cstheme="majorHAnsi"/>
                    </w:rPr>
                    <w:pStyle w:val="P68B1DB1-Normal5"/>
                  </w:pPr>
                  <w:r>
                    <w:t xml:space="preserve">Gândirea inovatoare poate implica eforturi de localizare, site-uri web în mai multe limbi și soluții de transport internațional.</w:t>
                  </w:r>
                </w:p>
              </w:tc>
              <w:tc>
                <w:tcPr>
                  <w:tcW w:w="3116" w:type="dxa"/>
                </w:tcPr>
                <w:p w14:paraId="000001BE" w14:textId="77777777">
                  <w:pPr>
                    <w:rPr>
                      <w:rFonts w:asciiTheme="majorHAnsi" w:hAnsiTheme="majorHAnsi" w:cstheme="majorHAnsi"/>
                    </w:rPr>
                  </w:pPr>
                </w:p>
              </w:tc>
              <w:tc>
                <w:tcPr>
                  <w:tcW w:w="3116" w:type="dxa"/>
                </w:tcPr>
                <w:p w14:paraId="000001BF" w14:textId="77777777">
                  <w:pPr>
                    <w:rPr>
                      <w:rFonts w:asciiTheme="majorHAnsi" w:hAnsiTheme="majorHAnsi" w:cstheme="majorHAnsi"/>
                    </w:rPr>
                    <w:pStyle w:val="P68B1DB1-Normal5"/>
                  </w:pPr>
                  <w:r>
                    <w:t>x</w:t>
                  </w:r>
                </w:p>
              </w:tc>
            </w:tr>
            <w:tr w14:paraId="1D852ABE" w14:textId="77777777">
              <w:tc>
                <w:tcPr>
                  <w:tcW w:w="3115" w:type="dxa"/>
                </w:tcPr>
                <w:p w14:paraId="000001C0" w14:textId="77777777">
                  <w:pPr>
                    <w:rPr>
                      <w:rFonts w:asciiTheme="majorHAnsi" w:hAnsiTheme="majorHAnsi" w:cstheme="majorHAnsi"/>
                    </w:rPr>
                    <w:pStyle w:val="P68B1DB1-Normal5"/>
                  </w:pPr>
                  <w:r>
                    <w:t xml:space="preserve">Strategiile creative se concentrează adesea pe a deveni o bază comunitară, pe construirea unor relații locale puternice și pe satisfacerea nevoilor specifice ale regiunii.</w:t>
                  </w:r>
                </w:p>
              </w:tc>
              <w:tc>
                <w:tcPr>
                  <w:tcW w:w="3116" w:type="dxa"/>
                </w:tcPr>
                <w:p w14:paraId="000001C1" w14:textId="77777777">
                  <w:pPr>
                    <w:rPr>
                      <w:rFonts w:asciiTheme="majorHAnsi" w:hAnsiTheme="majorHAnsi" w:cstheme="majorHAnsi"/>
                    </w:rPr>
                    <w:pStyle w:val="P68B1DB1-Normal5"/>
                  </w:pPr>
                  <w:r>
                    <w:t>x</w:t>
                  </w:r>
                </w:p>
              </w:tc>
              <w:tc>
                <w:tcPr>
                  <w:tcW w:w="3116" w:type="dxa"/>
                </w:tcPr>
                <w:p w14:paraId="000001C2" w14:textId="77777777">
                  <w:pPr>
                    <w:rPr>
                      <w:rFonts w:asciiTheme="majorHAnsi" w:hAnsiTheme="majorHAnsi" w:cstheme="majorHAnsi"/>
                    </w:rPr>
                  </w:pPr>
                </w:p>
              </w:tc>
            </w:tr>
            <w:tr w14:paraId="18C581FC" w14:textId="77777777">
              <w:tc>
                <w:tcPr>
                  <w:tcW w:w="3115" w:type="dxa"/>
                </w:tcPr>
                <w:p w14:paraId="000001C3" w14:textId="77777777">
                  <w:pPr>
                    <w:rPr>
                      <w:rFonts w:asciiTheme="majorHAnsi" w:hAnsiTheme="majorHAnsi" w:cstheme="majorHAnsi"/>
                    </w:rPr>
                    <w:pStyle w:val="P68B1DB1-Normal5"/>
                  </w:pPr>
                  <w:r>
                    <w:t xml:space="preserve">Gândirea creativă este aplicată pentru a simplifica operațiunile, pentru a reduce costurile și pentru a îmbunătăți călătoria clienților online.</w:t>
                  </w:r>
                </w:p>
              </w:tc>
              <w:tc>
                <w:tcPr>
                  <w:tcW w:w="3116" w:type="dxa"/>
                </w:tcPr>
                <w:p w14:paraId="000001C4" w14:textId="77777777">
                  <w:pPr>
                    <w:rPr>
                      <w:rFonts w:asciiTheme="majorHAnsi" w:hAnsiTheme="majorHAnsi" w:cstheme="majorHAnsi"/>
                    </w:rPr>
                  </w:pPr>
                </w:p>
              </w:tc>
              <w:tc>
                <w:tcPr>
                  <w:tcW w:w="3116" w:type="dxa"/>
                </w:tcPr>
                <w:p w14:paraId="000001C5" w14:textId="77777777">
                  <w:pPr>
                    <w:rPr>
                      <w:rFonts w:asciiTheme="majorHAnsi" w:hAnsiTheme="majorHAnsi" w:cstheme="majorHAnsi"/>
                    </w:rPr>
                    <w:pStyle w:val="P68B1DB1-Normal5"/>
                  </w:pPr>
                  <w:r>
                    <w:t>x</w:t>
                  </w:r>
                </w:p>
              </w:tc>
            </w:tr>
            <w:tr w14:paraId="6C18548B" w14:textId="77777777">
              <w:tc>
                <w:tcPr>
                  <w:tcW w:w="3115" w:type="dxa"/>
                </w:tcPr>
                <w:p w14:paraId="000001C6" w14:textId="77777777">
                  <w:pPr>
                    <w:rPr>
                      <w:rFonts w:asciiTheme="majorHAnsi" w:hAnsiTheme="majorHAnsi" w:cstheme="majorHAnsi"/>
                    </w:rPr>
                    <w:pStyle w:val="P68B1DB1-Normal5"/>
                  </w:pPr>
                  <w:r>
                    <w:t xml:space="preserve">Creativitatea poate fi utilizată pentru a găsi soluții eficiente din punctul de vedere al costurilor pentru sarcinile cu utilizare intensivă a forței de muncă și optimizarea lanțului de aprovizionare.</w:t>
                  </w:r>
                </w:p>
              </w:tc>
              <w:tc>
                <w:tcPr>
                  <w:tcW w:w="3116" w:type="dxa"/>
                </w:tcPr>
                <w:p w14:paraId="000001C7" w14:textId="77777777">
                  <w:pPr>
                    <w:rPr>
                      <w:rFonts w:asciiTheme="majorHAnsi" w:hAnsiTheme="majorHAnsi" w:cstheme="majorHAnsi"/>
                    </w:rPr>
                    <w:pStyle w:val="P68B1DB1-Normal5"/>
                  </w:pPr>
                  <w:r>
                    <w:t>x</w:t>
                  </w:r>
                </w:p>
              </w:tc>
              <w:tc>
                <w:tcPr>
                  <w:tcW w:w="3116" w:type="dxa"/>
                </w:tcPr>
                <w:p w14:paraId="000001C8" w14:textId="77777777">
                  <w:pPr>
                    <w:rPr>
                      <w:rFonts w:asciiTheme="majorHAnsi" w:hAnsiTheme="majorHAnsi" w:cstheme="majorHAnsi"/>
                    </w:rPr>
                  </w:pPr>
                </w:p>
              </w:tc>
            </w:tr>
            <w:tr w14:paraId="7C705AF1" w14:textId="77777777">
              <w:tc>
                <w:tcPr>
                  <w:tcW w:w="3115" w:type="dxa"/>
                </w:tcPr>
                <w:p w14:paraId="000001C9" w14:textId="77777777">
                  <w:pPr>
                    <w:rPr>
                      <w:rFonts w:asciiTheme="majorHAnsi" w:hAnsiTheme="majorHAnsi" w:cstheme="majorHAnsi"/>
                    </w:rPr>
                    <w:pStyle w:val="P68B1DB1-Normal5"/>
                  </w:pPr>
                  <w:r>
                    <w:t xml:space="preserve">Permite experimentarea rapidă și adaptarea la schimbările pieței</w:t>
                  </w:r>
                </w:p>
              </w:tc>
              <w:tc>
                <w:tcPr>
                  <w:tcW w:w="3116" w:type="dxa"/>
                </w:tcPr>
                <w:p w14:paraId="000001CA" w14:textId="77777777">
                  <w:pPr>
                    <w:rPr>
                      <w:rFonts w:asciiTheme="majorHAnsi" w:hAnsiTheme="majorHAnsi" w:cstheme="majorHAnsi"/>
                    </w:rPr>
                  </w:pPr>
                </w:p>
              </w:tc>
              <w:tc>
                <w:tcPr>
                  <w:tcW w:w="3116" w:type="dxa"/>
                </w:tcPr>
                <w:p w14:paraId="000001CB" w14:textId="77777777">
                  <w:pPr>
                    <w:rPr>
                      <w:rFonts w:asciiTheme="majorHAnsi" w:hAnsiTheme="majorHAnsi" w:cstheme="majorHAnsi"/>
                    </w:rPr>
                    <w:pStyle w:val="P68B1DB1-Normal5"/>
                  </w:pPr>
                  <w:r>
                    <w:t>X</w:t>
                  </w:r>
                </w:p>
              </w:tc>
            </w:tr>
            <w:tr w14:paraId="7D5DD8E4" w14:textId="77777777">
              <w:tc>
                <w:tcPr>
                  <w:tcW w:w="3115" w:type="dxa"/>
                </w:tcPr>
                <w:p w14:paraId="000001CC" w14:textId="77777777">
                  <w:pPr>
                    <w:rPr>
                      <w:rFonts w:asciiTheme="majorHAnsi" w:hAnsiTheme="majorHAnsi" w:cstheme="majorHAnsi"/>
                    </w:rPr>
                    <w:pStyle w:val="P68B1DB1-Normal5"/>
                  </w:pPr>
                  <w:r>
                    <w:t xml:space="preserve">Necesită o planificare atentă și executarea de noi strategii</w:t>
                  </w:r>
                </w:p>
              </w:tc>
              <w:tc>
                <w:tcPr>
                  <w:tcW w:w="3116" w:type="dxa"/>
                </w:tcPr>
                <w:p w14:paraId="000001CD" w14:textId="77777777">
                  <w:pPr>
                    <w:rPr>
                      <w:rFonts w:asciiTheme="majorHAnsi" w:hAnsiTheme="majorHAnsi" w:cstheme="majorHAnsi"/>
                    </w:rPr>
                    <w:pStyle w:val="P68B1DB1-Normal5"/>
                  </w:pPr>
                  <w:r>
                    <w:t>x</w:t>
                  </w:r>
                </w:p>
              </w:tc>
              <w:tc>
                <w:tcPr>
                  <w:tcW w:w="3116" w:type="dxa"/>
                </w:tcPr>
                <w:p w14:paraId="000001CE" w14:textId="77777777">
                  <w:pPr>
                    <w:rPr>
                      <w:rFonts w:asciiTheme="majorHAnsi" w:hAnsiTheme="majorHAnsi" w:cstheme="majorHAnsi"/>
                    </w:rPr>
                  </w:pPr>
                </w:p>
              </w:tc>
            </w:tr>
          </w:tbl>
          <w:p w14:paraId="000001CF" w14:textId="77777777">
            <w:pPr>
              <w:spacing w:after="0"/>
              <w:rPr>
                <w:rFonts w:asciiTheme="majorHAnsi" w:hAnsiTheme="majorHAnsi" w:cstheme="majorHAnsi"/>
              </w:rPr>
            </w:pPr>
          </w:p>
          <w:p w14:paraId="000001D0" w14:textId="77777777">
            <w:pPr>
              <w:spacing w:after="0"/>
              <w:rPr>
                <w:rFonts w:asciiTheme="majorHAnsi" w:hAnsiTheme="majorHAnsi" w:cstheme="majorHAnsi"/>
              </w:rPr>
            </w:pPr>
          </w:p>
          <w:p w14:paraId="000001D1" w14:textId="77777777">
            <w:pPr>
              <w:spacing w:after="0"/>
              <w:rPr>
                <w:rFonts w:asciiTheme="majorHAnsi" w:hAnsiTheme="majorHAnsi" w:cstheme="majorHAnsi"/>
              </w:rPr>
            </w:pPr>
          </w:p>
          <w:p w14:paraId="000001D2" w14:textId="77777777">
            <w:pPr>
              <w:spacing w:after="0"/>
              <w:rPr>
                <w:rFonts w:asciiTheme="majorHAnsi" w:hAnsiTheme="majorHAnsi" w:cstheme="majorHAnsi"/>
              </w:rPr>
            </w:pPr>
          </w:p>
          <w:p w14:paraId="000001D3" w14:textId="77777777">
            <w:pPr>
              <w:numPr>
                <w:ilvl w:val="0"/>
                <w:numId w:val="2"/>
              </w:numPr>
              <w:pBdr>
                <w:top w:val="nil"/>
                <w:left w:val="nil"/>
                <w:bottom w:val="nil"/>
                <w:right w:val="nil"/>
                <w:between w:val="nil"/>
              </w:pBdr>
              <w:spacing w:after="0"/>
              <w:rPr>
                <w:rFonts w:asciiTheme="majorHAnsi" w:hAnsiTheme="majorHAnsi" w:cstheme="majorHAnsi"/>
              </w:rPr>
              <w:pStyle w:val="P68B1DB1-Normal28"/>
            </w:pPr>
            <w:r>
              <w:t xml:space="preserve">După părerea dvs., care este cel mai bun în comerțul tradițional? Să motiveze.</w:t>
            </w:r>
          </w:p>
          <w:p w14:paraId="000001D4" w14:textId="77777777">
            <w:pPr>
              <w:spacing w:after="0"/>
              <w:rPr>
                <w:rFonts w:asciiTheme="majorHAnsi" w:hAnsiTheme="majorHAnsi" w:cstheme="majorHAnsi"/>
              </w:rPr>
            </w:pPr>
          </w:p>
          <w:p w14:paraId="000001D5" w14:textId="77777777">
            <w:pPr>
              <w:spacing w:after="0"/>
              <w:rPr>
                <w:rFonts w:asciiTheme="majorHAnsi" w:hAnsiTheme="majorHAnsi" w:cstheme="majorHAnsi"/>
              </w:rPr>
            </w:pPr>
          </w:p>
          <w:p w14:paraId="000001D6" w14:textId="77777777">
            <w:pPr>
              <w:spacing w:after="0"/>
              <w:rPr>
                <w:rFonts w:asciiTheme="majorHAnsi" w:hAnsiTheme="majorHAnsi" w:cstheme="majorHAnsi"/>
              </w:rPr>
            </w:pPr>
          </w:p>
        </w:tc>
      </w:tr>
    </w:tbl>
    <w:p w14:paraId="000001D7" w14:textId="77777777">
      <w:pPr>
        <w:rPr>
          <w:rFonts w:asciiTheme="majorHAnsi" w:hAnsiTheme="majorHAnsi" w:cstheme="majorHAnsi"/>
          <w:color w:val="00B0F0"/>
        </w:rPr>
      </w:pPr>
    </w:p>
    <w:p w14:paraId="000001D8" w14:textId="77777777">
      <w:pPr>
        <w:rPr>
          <w:rFonts w:asciiTheme="majorHAnsi" w:hAnsiTheme="majorHAnsi" w:cstheme="majorHAnsi"/>
          <w:color w:val="00B0F0"/>
        </w:rPr>
      </w:pPr>
    </w:p>
    <w:tbl>
      <w:tblPr>
        <w:tblStyle w:val="afe"/>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5A6E7F04"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D9" w14:textId="77777777">
            <w:pPr>
              <w:pStyle w:val="P68B1DB1-Heading421"/>
              <w:rPr>
                <w:rFonts w:asciiTheme="majorHAnsi" w:hAnsiTheme="majorHAnsi" w:cstheme="majorHAnsi"/>
              </w:rPr>
            </w:pPr>
            <w:bookmarkStart w:id="20" w:name="_heading=h.2jxsxqh" w:colFirst="0" w:colLast="0"/>
            <w:bookmarkEnd w:id="20"/>
            <w:r>
              <w:t xml:space="preserve">RESURSE SUPLIMENTARE: VIDEOCLIPURI ȘI/SAU LINK-URI UTILE</w:t>
            </w:r>
          </w:p>
        </w:tc>
      </w:tr>
      <w:tr w14:paraId="5C0B94DE" w14:textId="77777777">
        <w:trPr>
          <w:trHeight w:val="390"/>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DA" w14:textId="77777777">
            <w:pPr>
              <w:rPr>
                <w:rFonts w:asciiTheme="majorHAnsi" w:hAnsiTheme="majorHAnsi" w:cstheme="majorHAnsi"/>
                <w:i/>
              </w:rPr>
              <w:pStyle w:val="P68B1DB1-Normal24"/>
            </w:pPr>
            <w:hyperlink r:id="rId47">
              <w:r>
                <w:t>https://www.reference.com/world-view/traditional-commerce-1799feed9389d105</w:t>
              </w:r>
            </w:hyperlink>
          </w:p>
          <w:p w14:paraId="000001DB" w14:textId="77777777">
            <w:pPr>
              <w:rPr>
                <w:rFonts w:asciiTheme="majorHAnsi" w:hAnsiTheme="majorHAnsi" w:cstheme="majorHAnsi"/>
                <w:i/>
              </w:rPr>
              <w:pStyle w:val="P68B1DB1-Normal4"/>
            </w:pPr>
            <w:r>
              <w:t xml:space="preserve"> </w:t>
            </w:r>
            <w:hyperlink r:id="rId48">
              <w:r>
                <w:rPr>
                  <w:color w:val="0563C1"/>
                  <w:u w:val="single"/>
                </w:rPr>
                <w:t>https://www.youtube.com/watch?v=ieQqs7ideiE</w:t>
              </w:r>
            </w:hyperlink>
            <w:r>
              <w:t xml:space="preserve"> </w:t>
            </w:r>
          </w:p>
          <w:p w14:paraId="000001DC" w14:textId="77777777">
            <w:pPr>
              <w:rPr>
                <w:rFonts w:asciiTheme="majorHAnsi" w:hAnsiTheme="majorHAnsi" w:cstheme="majorHAnsi"/>
                <w:i/>
              </w:rPr>
              <w:pStyle w:val="P68B1DB1-Normal4"/>
            </w:pPr>
            <w:hyperlink r:id="rId49">
              <w:r>
                <w:rPr>
                  <w:color w:val="0563C1"/>
                  <w:u w:val="single"/>
                </w:rPr>
                <w:t>https://www.laceupsolutions.com/the-rise-of-e-commerce-how-online-shopping-is-reshaping-the-distribution-business/</w:t>
              </w:r>
            </w:hyperlink>
            <w:r>
              <w:t xml:space="preserve"> </w:t>
            </w:r>
          </w:p>
        </w:tc>
      </w:tr>
    </w:tbl>
    <w:p w14:paraId="000001DD" w14:textId="77777777">
      <w:pPr>
        <w:rPr>
          <w:rFonts w:asciiTheme="majorHAnsi" w:hAnsiTheme="majorHAnsi" w:cstheme="majorHAnsi"/>
          <w:color w:val="00B0F0"/>
        </w:rPr>
      </w:pPr>
    </w:p>
    <w:tbl>
      <w:tblPr>
        <w:tblStyle w:val="aff"/>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435AEF60"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DE" w14:textId="77777777">
            <w:pPr>
              <w:pStyle w:val="P68B1DB1-Heading421"/>
              <w:rPr>
                <w:rFonts w:asciiTheme="majorHAnsi" w:hAnsiTheme="majorHAnsi" w:cstheme="majorHAnsi"/>
              </w:rPr>
            </w:pPr>
            <w:bookmarkStart w:id="21" w:name="_heading=h.z337ya" w:colFirst="0" w:colLast="0"/>
            <w:bookmarkEnd w:id="21"/>
            <w:r>
              <w:t xml:space="preserve">Resurse pentru auto-învățare</w:t>
            </w:r>
          </w:p>
        </w:tc>
      </w:tr>
      <w:tr w14:paraId="129E10D7"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1DF" w14:textId="77777777">
            <w:pPr>
              <w:rPr>
                <w:rFonts w:asciiTheme="majorHAnsi" w:hAnsiTheme="majorHAnsi" w:cstheme="majorHAnsi"/>
                <w:i/>
              </w:rPr>
              <w:pStyle w:val="P68B1DB1-Normal24"/>
            </w:pPr>
            <w:hyperlink r:id="rId50">
              <w:r>
                <w:t>https://www.nagpurtoday.in/e-commerce-vs-traditional-commerce-a-comparison-of-their-functions-and-impact/05122248</w:t>
              </w:r>
            </w:hyperlink>
          </w:p>
          <w:p w14:paraId="000001E1" w14:textId="28FC1421">
            <w:pPr>
              <w:rPr>
                <w:rFonts w:asciiTheme="majorHAnsi" w:hAnsiTheme="majorHAnsi" w:cstheme="majorHAnsi"/>
                <w:i/>
              </w:rPr>
              <w:pStyle w:val="P68B1DB1-Normal4"/>
            </w:pPr>
            <w:hyperlink r:id="rId51">
              <w:r>
                <w:rPr>
                  <w:color w:val="0563C1"/>
                  <w:u w:val="single"/>
                </w:rPr>
                <w:t>https://www.youtube.com/watch?v=z-bYlP1WQlI</w:t>
              </w:r>
            </w:hyperlink>
            <w:r>
              <w:t xml:space="preserve"> </w:t>
            </w:r>
          </w:p>
        </w:tc>
      </w:tr>
    </w:tbl>
    <w:p w14:paraId="000001E3" w14:textId="77777777">
      <w:pPr>
        <w:rPr>
          <w:rFonts w:asciiTheme="majorHAnsi" w:hAnsiTheme="majorHAnsi" w:cstheme="majorHAnsi"/>
          <w:color w:val="00B0F0"/>
        </w:rPr>
      </w:pPr>
    </w:p>
    <w:tbl>
      <w:tblPr>
        <w:tblStyle w:val="aff0"/>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54F8CF36"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E4" w14:textId="77777777">
            <w:pPr>
              <w:pStyle w:val="P68B1DB1-Heading421"/>
              <w:rPr>
                <w:rFonts w:asciiTheme="majorHAnsi" w:hAnsiTheme="majorHAnsi" w:cstheme="majorHAnsi"/>
              </w:rPr>
            </w:pPr>
            <w:bookmarkStart w:id="22" w:name="_heading=h.3j2qqm3" w:colFirst="0" w:colLast="0"/>
            <w:bookmarkEnd w:id="22"/>
            <w:r>
              <w:t xml:space="preserve">Informații utile pentru WBL</w:t>
            </w:r>
          </w:p>
        </w:tc>
      </w:tr>
      <w:tr w14:paraId="683232EA"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1E6" w14:textId="699CF2C1">
            <w:pPr>
              <w:rPr>
                <w:rFonts w:asciiTheme="majorHAnsi" w:hAnsiTheme="majorHAnsi" w:cstheme="majorHAnsi"/>
                <w:i/>
              </w:rPr>
              <w:pStyle w:val="P68B1DB1-Normal4"/>
            </w:pPr>
            <w:r>
              <w:t xml:space="preserve">În conformitate cu lista 2.2.1.  Cum face compania la care lucrezi astăzi, sau la care ai lucrat în trecut, pentru a rezolva aspectele menționate ale tranzacționării tradiționale.</w:t>
            </w:r>
          </w:p>
        </w:tc>
      </w:tr>
    </w:tbl>
    <w:p w14:paraId="000001E7" w14:textId="77777777">
      <w:pPr>
        <w:rPr>
          <w:rFonts w:asciiTheme="majorHAnsi" w:hAnsiTheme="majorHAnsi" w:cstheme="majorHAnsi"/>
          <w:color w:val="00B0F0"/>
        </w:rPr>
      </w:pPr>
    </w:p>
    <w:tbl>
      <w:tblPr>
        <w:tblStyle w:val="aff1"/>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68D83537"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E8" w14:textId="77777777">
            <w:pPr>
              <w:pStyle w:val="P68B1DB1-Heading421"/>
              <w:rPr>
                <w:rFonts w:asciiTheme="majorHAnsi" w:hAnsiTheme="majorHAnsi" w:cstheme="majorHAnsi"/>
              </w:rPr>
            </w:pPr>
            <w:bookmarkStart w:id="23" w:name="_heading=h.1y810tw" w:colFirst="0" w:colLast="0"/>
            <w:bookmarkEnd w:id="23"/>
            <w:r>
              <w:t>Referințe</w:t>
            </w:r>
          </w:p>
        </w:tc>
      </w:tr>
      <w:tr w14:paraId="497E62A3"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1E9" w14:textId="77777777">
            <w:pPr>
              <w:rPr>
                <w:rFonts w:asciiTheme="majorHAnsi" w:hAnsiTheme="majorHAnsi" w:cstheme="majorHAnsi"/>
              </w:rPr>
              <w:pStyle w:val="P68B1DB1-Normal4"/>
            </w:pPr>
            <w:r>
              <w:t>https://www.pasls.com/blog/ecommerce-and-traditional-commerce-the-two-different-trade-world/</w:t>
            </w:r>
          </w:p>
        </w:tc>
      </w:tr>
    </w:tbl>
    <w:p w14:paraId="000001EB" w14:textId="77777777">
      <w:pPr>
        <w:rPr>
          <w:rFonts w:asciiTheme="majorHAnsi" w:hAnsiTheme="majorHAnsi" w:cstheme="majorHAnsi"/>
          <w:b/>
          <w:color w:val="FF0000"/>
        </w:rPr>
        <w:pStyle w:val="P68B1DB1-Normal5"/>
      </w:pPr>
      <w:r>
        <w:br w:type="page"/>
      </w:r>
    </w:p>
    <w:p w14:paraId="000001EC" w14:textId="77777777">
      <w:pPr>
        <w:rPr>
          <w:rFonts w:asciiTheme="majorHAnsi" w:hAnsiTheme="majorHAnsi" w:cstheme="majorHAnsi"/>
          <w:b/>
          <w:color w:val="FF0000"/>
          <w:highlight w:val="yellow"/>
        </w:rPr>
        <w:pStyle w:val="P68B1DB1-Normal18"/>
      </w:pPr>
      <w:r>
        <w:rPr>
          <w:rFonts w:asciiTheme="majorHAnsi" w:hAnsiTheme="majorHAnsi" w:cstheme="majorHAnsi" w:eastAsia="Arial"/>
          <w:sz w:val="20"/>
        </w:rPr>
        <w:t xml:space="preserve">Unitatea 2.2.2 (n.1.1)</w:t>
      </w:r>
      <w:r>
        <w:rPr>
          <w:rFonts w:asciiTheme="majorHAnsi" w:hAnsiTheme="majorHAnsi" w:cstheme="majorHAnsi"/>
        </w:rPr>
        <w:t xml:space="preserve">: </w:t>
      </w:r>
    </w:p>
    <w:tbl>
      <w:tblPr>
        <w:tblStyle w:val="aff2"/>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109AD106"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1ED" w14:textId="77777777">
            <w:pPr>
              <w:pStyle w:val="P68B1DB1-Heading315"/>
              <w:rPr>
                <w:rFonts w:asciiTheme="majorHAnsi" w:hAnsiTheme="majorHAnsi" w:cstheme="majorHAnsi"/>
              </w:rPr>
            </w:pPr>
            <w:bookmarkStart w:id="24" w:name="_heading=h.4i7ojhp" w:colFirst="0" w:colLast="0"/>
            <w:bookmarkEnd w:id="24"/>
            <w:r>
              <w:t xml:space="preserve">TEORIA REFERITOARE LA UNITATEA 2.2.2. (n.1.1) Principalele aspecte ale gândirii inovatoare și creative în comerțul electronic</w:t>
            </w:r>
          </w:p>
        </w:tc>
      </w:tr>
      <w:tr w14:paraId="1E518370" w14:textId="77777777">
        <w:trPr>
          <w:trHeight w:val="2681"/>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1EE" w14:textId="77777777">
            <w:pPr>
              <w:spacing w:after="0"/>
              <w:rPr>
                <w:rFonts w:asciiTheme="majorHAnsi" w:hAnsiTheme="majorHAnsi" w:cstheme="majorHAnsi"/>
              </w:rPr>
              <w:pStyle w:val="P68B1DB1-Normal5"/>
            </w:pPr>
            <w:r>
              <w:t xml:space="preserve">A fi creativ și inovator în comerțul electronic ajută afacerea dvs. online să crească, oferă clienților o experiență excelentă de cumpărături și îi menține să se întoarcă pentru mai mult. Iată cinci aspecte ale gândirii inovatoare și creative în comerțul electronic:</w:t>
            </w:r>
          </w:p>
          <w:p w14:paraId="000001EF" w14:textId="77777777">
            <w:pPr>
              <w:spacing w:after="0"/>
              <w:rPr>
                <w:rFonts w:asciiTheme="majorHAnsi" w:hAnsiTheme="majorHAnsi" w:cstheme="majorHAnsi"/>
              </w:rPr>
            </w:pPr>
          </w:p>
          <w:p w14:paraId="000001F0" w14:textId="77777777">
            <w:pPr>
              <w:spacing w:after="0"/>
              <w:rPr>
                <w:rFonts w:asciiTheme="majorHAnsi" w:hAnsiTheme="majorHAnsi" w:cstheme="majorHAnsi"/>
                <w:b/>
              </w:rPr>
              <w:pStyle w:val="P68B1DB1-Normal5"/>
            </w:pPr>
            <w:r>
              <w:t>1.</w:t>
            </w:r>
            <w:r>
              <w:rPr>
                <w:b/>
              </w:rPr>
              <w:t xml:space="preserve">Design site-ul web și ușor de utilizat:</w:t>
            </w:r>
          </w:p>
          <w:p w14:paraId="000001F1" w14:textId="77777777">
            <w:pPr>
              <w:spacing w:after="0"/>
              <w:rPr>
                <w:rFonts w:asciiTheme="majorHAnsi" w:hAnsiTheme="majorHAnsi" w:cstheme="majorHAnsi"/>
              </w:rPr>
              <w:pStyle w:val="P68B1DB1-Normal5"/>
            </w:pPr>
            <w:r>
              <w:t xml:space="preserve">Gândiți-vă cum să faceți magazinul dvs. online să arate atractiv și ușor de navigat. Utilizați culori, imagini și machete organizate pentru a face un loc plăcut pentru clienți pentru a face cumpărăturile.</w:t>
            </w:r>
          </w:p>
          <w:p w14:paraId="000001F2" w14:textId="77777777">
            <w:pPr>
              <w:spacing w:after="0"/>
              <w:rPr>
                <w:rFonts w:asciiTheme="majorHAnsi" w:hAnsiTheme="majorHAnsi" w:cstheme="majorHAnsi"/>
              </w:rPr>
            </w:pPr>
          </w:p>
          <w:p w14:paraId="000001F3" w14:textId="77777777">
            <w:pPr>
              <w:spacing w:after="0"/>
              <w:rPr>
                <w:rFonts w:asciiTheme="majorHAnsi" w:hAnsiTheme="majorHAnsi" w:cstheme="majorHAnsi"/>
                <w:b/>
              </w:rPr>
              <w:pStyle w:val="P68B1DB1-Normal13"/>
            </w:pPr>
            <w:r>
              <w:t xml:space="preserve">2. Experiență personalizată de cumpărături:</w:t>
            </w:r>
          </w:p>
          <w:p w14:paraId="000001F4" w14:textId="77777777">
            <w:pPr>
              <w:spacing w:after="0"/>
              <w:rPr>
                <w:rFonts w:asciiTheme="majorHAnsi" w:hAnsiTheme="majorHAnsi" w:cstheme="majorHAnsi"/>
              </w:rPr>
              <w:pStyle w:val="P68B1DB1-Normal5"/>
            </w:pPr>
            <w:r>
              <w:t xml:space="preserve">Fii creativ în modul în care faci experiența de cumpărături online a fiecărui client special. Utilizați idei inteligente pentru a recomanda produsele care le-ar putea plăcea pe baza a ceea ce au cumpărat înainte.</w:t>
            </w:r>
          </w:p>
          <w:p w14:paraId="000001F5" w14:textId="77777777">
            <w:pPr>
              <w:spacing w:after="0"/>
              <w:rPr>
                <w:rFonts w:asciiTheme="majorHAnsi" w:hAnsiTheme="majorHAnsi" w:cstheme="majorHAnsi"/>
                <w:b/>
              </w:rPr>
            </w:pPr>
          </w:p>
          <w:p w14:paraId="000001F6" w14:textId="77777777">
            <w:pPr>
              <w:spacing w:after="0"/>
              <w:rPr>
                <w:rFonts w:asciiTheme="majorHAnsi" w:hAnsiTheme="majorHAnsi" w:cstheme="majorHAnsi"/>
                <w:b/>
              </w:rPr>
              <w:pStyle w:val="P68B1DB1-Normal13"/>
            </w:pPr>
            <w:r>
              <w:t xml:space="preserve">3. Noi tehnologii și caracteristici:</w:t>
            </w:r>
          </w:p>
          <w:p w14:paraId="000001F7" w14:textId="77777777">
            <w:pPr>
              <w:spacing w:after="0"/>
              <w:rPr>
                <w:rFonts w:asciiTheme="majorHAnsi" w:hAnsiTheme="majorHAnsi" w:cstheme="majorHAnsi"/>
              </w:rPr>
              <w:pStyle w:val="P68B1DB1-Normal5"/>
            </w:pPr>
            <w:r>
              <w:t xml:space="preserve">Luați în considerare utilizarea celor mai recente tehnologii, cum ar fi realitatea virtuală sau chatbots, pentru a face cumpărăturile de pe site-ul dvs. mai interesante și interactive. Găsiți modalități cool de a ajuta clienții să găsească rapid ceea ce doresc.</w:t>
            </w:r>
          </w:p>
          <w:p w14:paraId="000001F8" w14:textId="77777777">
            <w:pPr>
              <w:spacing w:after="0"/>
              <w:rPr>
                <w:rFonts w:asciiTheme="majorHAnsi" w:hAnsiTheme="majorHAnsi" w:cstheme="majorHAnsi"/>
              </w:rPr>
            </w:pPr>
          </w:p>
          <w:p w14:paraId="000001F9" w14:textId="77777777">
            <w:pPr>
              <w:spacing w:after="0"/>
              <w:rPr>
                <w:rFonts w:asciiTheme="majorHAnsi" w:hAnsiTheme="majorHAnsi" w:cstheme="majorHAnsi"/>
                <w:b/>
              </w:rPr>
              <w:pStyle w:val="P68B1DB1-Normal13"/>
            </w:pPr>
            <w:r>
              <w:t xml:space="preserve">4. Transport eficient și returnări:</w:t>
            </w:r>
          </w:p>
          <w:p w14:paraId="000001FA" w14:textId="77777777">
            <w:pPr>
              <w:spacing w:after="0"/>
              <w:rPr>
                <w:rFonts w:asciiTheme="majorHAnsi" w:hAnsiTheme="majorHAnsi" w:cstheme="majorHAnsi"/>
              </w:rPr>
              <w:pStyle w:val="P68B1DB1-Normal5"/>
            </w:pPr>
            <w:r>
              <w:t xml:space="preserve">Utilizați gândirea inteligentă pentru a vă asigura că comenzile sunt livrate rapid și fără probleme. Gândiți-vă la modalități de a gestiona fără probleme returnările, astfel încât clienții să continue să se întoarcă.</w:t>
            </w:r>
          </w:p>
          <w:p w14:paraId="000001FB" w14:textId="77777777">
            <w:pPr>
              <w:spacing w:after="0"/>
              <w:rPr>
                <w:rFonts w:asciiTheme="majorHAnsi" w:hAnsiTheme="majorHAnsi" w:cstheme="majorHAnsi"/>
              </w:rPr>
            </w:pPr>
          </w:p>
          <w:p w14:paraId="000001FC" w14:textId="77777777">
            <w:pPr>
              <w:numPr>
                <w:ilvl w:val="0"/>
                <w:numId w:val="4"/>
              </w:numPr>
              <w:pBdr>
                <w:top w:val="nil"/>
                <w:left w:val="nil"/>
                <w:bottom w:val="nil"/>
                <w:right w:val="nil"/>
                <w:between w:val="nil"/>
              </w:pBdr>
              <w:spacing w:after="0"/>
              <w:rPr>
                <w:rFonts w:asciiTheme="majorHAnsi" w:hAnsiTheme="majorHAnsi" w:cstheme="majorHAnsi"/>
                <w:b/>
                <w:color w:val="000000"/>
              </w:rPr>
              <w:pStyle w:val="P68B1DB1-Normal2"/>
            </w:pPr>
            <w:r>
              <w:t xml:space="preserve">Marketing și promoții online:</w:t>
            </w:r>
          </w:p>
          <w:p w14:paraId="000001FD" w14:textId="77777777">
            <w:pPr>
              <w:spacing w:after="0"/>
              <w:rPr>
                <w:rFonts w:asciiTheme="majorHAnsi" w:hAnsiTheme="majorHAnsi" w:cstheme="majorHAnsi"/>
              </w:rPr>
              <w:pStyle w:val="P68B1DB1-Normal5"/>
            </w:pPr>
            <w:r>
              <w:t xml:space="preserve">Găsiți modalități imaginative de a face publicitate magazinului dvs. online. Utilizați social media, reduceri și campanii de marketing creativ pentru a atrage mai mulți oameni pe site-ul dvs. și pentru a le menține înapoi.</w:t>
            </w:r>
          </w:p>
          <w:p w14:paraId="000001FE" w14:textId="77777777">
            <w:pPr>
              <w:spacing w:after="0"/>
              <w:rPr>
                <w:rFonts w:asciiTheme="majorHAnsi" w:hAnsiTheme="majorHAnsi" w:cstheme="majorHAnsi"/>
              </w:rPr>
            </w:pPr>
          </w:p>
        </w:tc>
      </w:tr>
    </w:tbl>
    <w:p w14:paraId="000001FF" w14:textId="77777777">
      <w:pPr>
        <w:rPr>
          <w:rFonts w:asciiTheme="majorHAnsi" w:hAnsiTheme="majorHAnsi" w:cstheme="majorHAnsi"/>
          <w:color w:val="FF0000"/>
          <w:highlight w:val="yellow"/>
        </w:rPr>
      </w:pPr>
    </w:p>
    <w:tbl>
      <w:tblPr>
        <w:tblStyle w:val="aff3"/>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382C1244"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00" w14:textId="77777777">
            <w:pPr>
              <w:pStyle w:val="P68B1DB1-Heading421"/>
              <w:rPr>
                <w:rFonts w:asciiTheme="majorHAnsi" w:hAnsiTheme="majorHAnsi" w:cstheme="majorHAnsi"/>
              </w:rPr>
            </w:pPr>
            <w:bookmarkStart w:id="25" w:name="_heading=h.2xcytpi" w:colFirst="0" w:colLast="0"/>
            <w:bookmarkEnd w:id="25"/>
            <w:r>
              <w:t xml:space="preserve">Exerciții și/sau întrebări pentru auto-REFLECȚIE</w:t>
            </w:r>
          </w:p>
        </w:tc>
      </w:tr>
      <w:tr w14:paraId="0DC5857C"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01" w14:textId="77777777">
            <w:pPr>
              <w:numPr>
                <w:ilvl w:val="0"/>
                <w:numId w:val="2"/>
              </w:numPr>
              <w:pBdr>
                <w:top w:val="nil"/>
                <w:left w:val="nil"/>
                <w:bottom w:val="nil"/>
                <w:right w:val="nil"/>
                <w:between w:val="nil"/>
              </w:pBdr>
              <w:spacing w:after="0"/>
              <w:rPr>
                <w:rFonts w:asciiTheme="majorHAnsi" w:hAnsiTheme="majorHAnsi" w:cstheme="majorHAnsi"/>
              </w:rPr>
              <w:pStyle w:val="P68B1DB1-Normal28"/>
            </w:pPr>
            <w:r>
              <w:t xml:space="preserve">Care sunt avantajele și dezavantajele întâlnirii față în față cu consumatorii din comerțul tradițional, în comparație cu clienții online, ca în comerțul electronic? </w:t>
            </w:r>
          </w:p>
          <w:p w14:paraId="00000202" w14:textId="77777777">
            <w:pPr>
              <w:spacing w:after="0"/>
              <w:rPr>
                <w:rFonts w:asciiTheme="majorHAnsi" w:hAnsiTheme="majorHAnsi" w:cstheme="majorHAnsi"/>
              </w:rPr>
            </w:pPr>
          </w:p>
          <w:p w14:paraId="00000203" w14:textId="77777777">
            <w:pPr>
              <w:numPr>
                <w:ilvl w:val="0"/>
                <w:numId w:val="2"/>
              </w:numPr>
              <w:pBdr>
                <w:top w:val="nil"/>
                <w:left w:val="nil"/>
                <w:bottom w:val="nil"/>
                <w:right w:val="nil"/>
                <w:between w:val="nil"/>
              </w:pBdr>
              <w:spacing w:after="0"/>
              <w:rPr>
                <w:rFonts w:asciiTheme="majorHAnsi" w:hAnsiTheme="majorHAnsi" w:cstheme="majorHAnsi"/>
              </w:rPr>
              <w:pStyle w:val="P68B1DB1-Normal28"/>
            </w:pPr>
            <w:r>
              <w:t xml:space="preserve">Ce cerințe sunt puse pe creativitatea ta în comerțul electronic în comparație cu comerțul tradițional?</w:t>
            </w:r>
          </w:p>
          <w:p w14:paraId="00000204" w14:textId="77777777">
            <w:pPr>
              <w:spacing w:after="0"/>
              <w:rPr>
                <w:rFonts w:asciiTheme="majorHAnsi" w:hAnsiTheme="majorHAnsi" w:cstheme="majorHAnsi"/>
              </w:rPr>
            </w:pPr>
          </w:p>
          <w:p w14:paraId="00000205" w14:textId="77777777">
            <w:pPr>
              <w:numPr>
                <w:ilvl w:val="0"/>
                <w:numId w:val="2"/>
              </w:numPr>
              <w:pBdr>
                <w:top w:val="nil"/>
                <w:left w:val="nil"/>
                <w:bottom w:val="nil"/>
                <w:right w:val="nil"/>
                <w:between w:val="nil"/>
              </w:pBdr>
              <w:spacing w:after="0"/>
              <w:rPr>
                <w:rFonts w:asciiTheme="majorHAnsi" w:hAnsiTheme="majorHAnsi" w:cstheme="majorHAnsi"/>
                <w:color w:val="000000"/>
              </w:rPr>
              <w:pStyle w:val="P68B1DB1-Normal28"/>
            </w:pPr>
            <w:r>
              <w:t xml:space="preserve">După părerea ta, care este cel mai bun în e-commerce? Să motiveze.</w:t>
            </w:r>
          </w:p>
          <w:p w14:paraId="00000206" w14:textId="77777777">
            <w:pPr>
              <w:spacing w:after="0"/>
              <w:rPr>
                <w:rFonts w:asciiTheme="majorHAnsi" w:hAnsiTheme="majorHAnsi" w:cstheme="majorHAnsi"/>
              </w:rPr>
            </w:pPr>
          </w:p>
        </w:tc>
      </w:tr>
    </w:tbl>
    <w:p w14:paraId="00000207" w14:textId="77777777">
      <w:pPr>
        <w:rPr>
          <w:rFonts w:asciiTheme="majorHAnsi" w:hAnsiTheme="majorHAnsi" w:cstheme="majorHAnsi"/>
          <w:color w:val="00B0F0"/>
        </w:rPr>
      </w:pPr>
    </w:p>
    <w:p w14:paraId="00000208" w14:textId="77777777">
      <w:pPr>
        <w:rPr>
          <w:rFonts w:asciiTheme="majorHAnsi" w:hAnsiTheme="majorHAnsi" w:cstheme="majorHAnsi"/>
          <w:color w:val="00B0F0"/>
        </w:rPr>
      </w:pPr>
    </w:p>
    <w:tbl>
      <w:tblPr>
        <w:tblStyle w:val="aff4"/>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6D9EA429"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09" w14:textId="77777777">
            <w:pPr>
              <w:pStyle w:val="P68B1DB1-Heading421"/>
              <w:rPr>
                <w:rFonts w:asciiTheme="majorHAnsi" w:hAnsiTheme="majorHAnsi" w:cstheme="majorHAnsi"/>
              </w:rPr>
            </w:pPr>
            <w:bookmarkStart w:id="26" w:name="_heading=h.1ci93xb" w:colFirst="0" w:colLast="0"/>
            <w:bookmarkEnd w:id="26"/>
            <w:r>
              <w:t xml:space="preserve">RESURSE SUPLIMENTARE: VIDEOCLIPURI ȘI/SAU LINK-URI UTILE</w:t>
            </w:r>
          </w:p>
        </w:tc>
      </w:tr>
      <w:tr w14:paraId="7A0CA8FC" w14:textId="77777777">
        <w:trPr>
          <w:trHeight w:val="390"/>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0A" w14:textId="77777777">
            <w:pPr>
              <w:rPr>
                <w:rFonts w:asciiTheme="majorHAnsi" w:hAnsiTheme="majorHAnsi" w:cstheme="majorHAnsi"/>
                <w:i/>
              </w:rPr>
              <w:pStyle w:val="P68B1DB1-Normal4"/>
            </w:pPr>
            <w:hyperlink r:id="rId52">
              <w:r>
                <w:rPr>
                  <w:color w:val="0563C1"/>
                  <w:u w:val="single"/>
                </w:rPr>
                <w:t>https://www.reference.com/world-view/traditional-commerce-1799feed9389d105</w:t>
              </w:r>
            </w:hyperlink>
            <w:r>
              <w:t xml:space="preserve"> </w:t>
            </w:r>
          </w:p>
          <w:p w14:paraId="0000020B" w14:textId="77777777">
            <w:pPr>
              <w:rPr>
                <w:rFonts w:asciiTheme="majorHAnsi" w:hAnsiTheme="majorHAnsi" w:cstheme="majorHAnsi"/>
                <w:i/>
              </w:rPr>
              <w:pStyle w:val="P68B1DB1-Normal4"/>
            </w:pPr>
            <w:r>
              <w:t xml:space="preserve">Inteligența artificială și robotica întâlnesc creativitatea umană </w:t>
            </w:r>
            <w:hyperlink r:id="rId53">
              <w:r>
                <w:rPr>
                  <w:color w:val="0563C1"/>
                  <w:u w:val="single"/>
                </w:rPr>
                <w:t>https://www.youtube.com/watch?v=-vS-VmZPgK0</w:t>
              </w:r>
            </w:hyperlink>
            <w:r>
              <w:t xml:space="preserve"> </w:t>
            </w:r>
          </w:p>
          <w:p w14:paraId="0000020C" w14:textId="77777777">
            <w:pPr>
              <w:rPr>
                <w:rFonts w:asciiTheme="majorHAnsi" w:hAnsiTheme="majorHAnsi" w:cstheme="majorHAnsi"/>
                <w:i/>
              </w:rPr>
            </w:pPr>
          </w:p>
        </w:tc>
      </w:tr>
    </w:tbl>
    <w:p w14:paraId="0000020D" w14:textId="77777777">
      <w:pPr>
        <w:rPr>
          <w:rFonts w:asciiTheme="majorHAnsi" w:hAnsiTheme="majorHAnsi" w:cstheme="majorHAnsi"/>
          <w:color w:val="00B0F0"/>
        </w:rPr>
      </w:pPr>
    </w:p>
    <w:tbl>
      <w:tblPr>
        <w:tblStyle w:val="aff5"/>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52BBC18F"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0E" w14:textId="77777777">
            <w:pPr>
              <w:pStyle w:val="P68B1DB1-Heading421"/>
              <w:rPr>
                <w:rFonts w:asciiTheme="majorHAnsi" w:hAnsiTheme="majorHAnsi" w:cstheme="majorHAnsi"/>
              </w:rPr>
            </w:pPr>
            <w:bookmarkStart w:id="27" w:name="_heading=h.3whwml4" w:colFirst="0" w:colLast="0"/>
            <w:bookmarkEnd w:id="27"/>
            <w:r>
              <w:t xml:space="preserve">Resurse pentru auto-învățare</w:t>
            </w:r>
          </w:p>
        </w:tc>
      </w:tr>
      <w:tr w14:paraId="07FD6817"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20F" w14:textId="77777777">
            <w:pPr>
              <w:rPr>
                <w:rFonts w:asciiTheme="majorHAnsi" w:hAnsiTheme="majorHAnsi" w:cstheme="majorHAnsi"/>
                <w:i/>
              </w:rPr>
              <w:pStyle w:val="P68B1DB1-Normal24"/>
            </w:pPr>
            <w:hyperlink r:id="rId54">
              <w:r>
                <w:t>https://www.nagpurtoday.in/e-commerce-vs-traditional-commerce-a-comparison-of-their-functions-and-impact/05122248</w:t>
              </w:r>
            </w:hyperlink>
          </w:p>
          <w:p w14:paraId="00000211" w14:textId="4519BBDE">
            <w:pPr>
              <w:rPr>
                <w:rFonts w:asciiTheme="majorHAnsi" w:hAnsiTheme="majorHAnsi" w:cstheme="majorHAnsi"/>
                <w:i/>
              </w:rPr>
              <w:pStyle w:val="P68B1DB1-Normal4"/>
            </w:pPr>
            <w:hyperlink r:id="rId55">
              <w:r>
                <w:rPr>
                  <w:color w:val="0563C1"/>
                  <w:u w:val="single"/>
                </w:rPr>
                <w:t>https://www.youtube.com/watch?v=z-bYlP1WQlI</w:t>
              </w:r>
            </w:hyperlink>
            <w:r>
              <w:t xml:space="preserve"> </w:t>
            </w:r>
          </w:p>
        </w:tc>
      </w:tr>
    </w:tbl>
    <w:p w14:paraId="00000213" w14:textId="77777777">
      <w:pPr>
        <w:rPr>
          <w:rFonts w:asciiTheme="majorHAnsi" w:hAnsiTheme="majorHAnsi" w:cstheme="majorHAnsi"/>
          <w:color w:val="00B0F0"/>
        </w:rPr>
      </w:pPr>
    </w:p>
    <w:tbl>
      <w:tblPr>
        <w:tblStyle w:val="aff6"/>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1F8EE55E"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14" w14:textId="77777777">
            <w:pPr>
              <w:pStyle w:val="P68B1DB1-Heading421"/>
              <w:rPr>
                <w:rFonts w:asciiTheme="majorHAnsi" w:hAnsiTheme="majorHAnsi" w:cstheme="majorHAnsi"/>
              </w:rPr>
            </w:pPr>
            <w:bookmarkStart w:id="28" w:name="_heading=h.2bn6wsx" w:colFirst="0" w:colLast="0"/>
            <w:bookmarkEnd w:id="28"/>
            <w:r>
              <w:t xml:space="preserve">Informații utile pentru WBL</w:t>
            </w:r>
          </w:p>
        </w:tc>
      </w:tr>
      <w:tr w14:paraId="480204AA"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215" w14:textId="77777777">
            <w:pPr>
              <w:rPr>
                <w:rFonts w:asciiTheme="majorHAnsi" w:hAnsiTheme="majorHAnsi" w:cstheme="majorHAnsi"/>
              </w:rPr>
              <w:pStyle w:val="P68B1DB1-Normal5"/>
            </w:pPr>
            <w:r>
              <w:rPr>
                <w:i/>
              </w:rPr>
              <w:t xml:space="preserve">Conform listei 2.2.2.</w:t>
            </w:r>
            <w:r>
              <w:t xml:space="preserve"> </w:t>
            </w:r>
            <w:r>
              <w:rPr>
                <w:i/>
              </w:rPr>
              <w:t xml:space="preserve">Cum poate compania la care lucrezi astăzi, sau la care ai lucrat în trecut, să rezolve aspectele menționate ale e-commerce-ului?</w:t>
            </w:r>
          </w:p>
        </w:tc>
      </w:tr>
    </w:tbl>
    <w:p w14:paraId="00000218" w14:textId="77777777">
      <w:pPr>
        <w:rPr>
          <w:rFonts w:asciiTheme="majorHAnsi" w:hAnsiTheme="majorHAnsi" w:cstheme="majorHAnsi"/>
        </w:rPr>
      </w:pPr>
    </w:p>
    <w:tbl>
      <w:tblPr>
        <w:tblStyle w:val="aff7"/>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1079CC78"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19" w14:textId="77777777">
            <w:pPr>
              <w:pStyle w:val="P68B1DB1-Heading421"/>
              <w:rPr>
                <w:rFonts w:asciiTheme="majorHAnsi" w:hAnsiTheme="majorHAnsi" w:cstheme="majorHAnsi"/>
              </w:rPr>
            </w:pPr>
            <w:bookmarkStart w:id="29" w:name="_heading=h.qsh70q" w:colFirst="0" w:colLast="0"/>
            <w:bookmarkEnd w:id="29"/>
            <w:r>
              <w:t>Referințe</w:t>
            </w:r>
          </w:p>
        </w:tc>
      </w:tr>
      <w:tr w14:paraId="2BA5E1D9"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21B" w14:textId="074900C1">
            <w:pPr>
              <w:rPr>
                <w:rFonts w:asciiTheme="majorHAnsi" w:hAnsiTheme="majorHAnsi" w:cstheme="majorHAnsi"/>
                <w:i/>
              </w:rPr>
              <w:pStyle w:val="P68B1DB1-Normal24"/>
            </w:pPr>
            <w:hyperlink r:id="rId56">
              <w:r>
                <w:t>https://www.pasls.com/blog/ecommerce-and-traditional-commerce-the-two-different-trade-world//</w:t>
              </w:r>
            </w:hyperlink>
          </w:p>
        </w:tc>
      </w:tr>
    </w:tbl>
    <w:p w14:paraId="6BF9BD7B" w14:textId="77777777">
      <w:pPr>
        <w:rPr>
          <w:rFonts w:asciiTheme="majorHAnsi" w:hAnsiTheme="majorHAnsi" w:cstheme="majorHAnsi"/>
        </w:rPr>
      </w:pPr>
      <w:bookmarkStart w:id="30" w:name="_heading=h.3as4poj" w:colFirst="0" w:colLast="0"/>
      <w:bookmarkEnd w:id="30"/>
    </w:p>
    <w:p w14:paraId="0000021F" w14:textId="06865F11">
      <w:pPr>
        <w:pStyle w:val="P68B1DB1-Heading315"/>
        <w:rPr>
          <w:rFonts w:asciiTheme="majorHAnsi" w:hAnsiTheme="majorHAnsi" w:cstheme="majorHAnsi"/>
        </w:rPr>
      </w:pPr>
      <w:r>
        <w:t xml:space="preserve">Lecția 2.3 Mediul pentru o gândire inovatoare și creativă</w:t>
      </w:r>
    </w:p>
    <w:tbl>
      <w:tblPr>
        <w:tblStyle w:val="aff8"/>
        <w:tblW w:w="98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0"/>
      </w:tblGrid>
      <w:tr w14:paraId="15D61BE6" w14:textId="77777777">
        <w:trPr>
          <w:trHeight w:val="221"/>
        </w:trPr>
        <w:tc>
          <w:tcPr>
            <w:tcW w:w="987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21" w14:textId="77777777">
            <w:pPr>
              <w:pStyle w:val="P68B1DB1-Heading315"/>
              <w:rPr>
                <w:rFonts w:asciiTheme="majorHAnsi" w:hAnsiTheme="majorHAnsi" w:cstheme="majorHAnsi"/>
              </w:rPr>
            </w:pPr>
            <w:bookmarkStart w:id="31" w:name="_heading=h.1pxezwc" w:colFirst="0" w:colLast="0"/>
            <w:bookmarkEnd w:id="31"/>
            <w:r>
              <w:t xml:space="preserve">Scurtă Introducere la LOCAMENTUL 2.3 (n.1):  Mediu pentru o gândire inovatoare și creativă</w:t>
            </w:r>
          </w:p>
        </w:tc>
      </w:tr>
      <w:tr w14:paraId="51F906C4" w14:textId="77777777">
        <w:trPr>
          <w:trHeight w:val="754"/>
        </w:trPr>
        <w:tc>
          <w:tcPr>
            <w:tcW w:w="9870"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00000222" w14:textId="77777777">
            <w:pPr>
              <w:shd w:val="clear" w:color="auto" w:fill="FFFFFF"/>
              <w:spacing w:before="120" w:after="120" w:line="240" w:lineRule="auto"/>
              <w:rPr>
                <w:rFonts w:asciiTheme="majorHAnsi" w:hAnsiTheme="majorHAnsi" w:cstheme="majorHAnsi" w:eastAsia="Arial"/>
                <w:color w:val="202122"/>
                <w:sz w:val="21"/>
              </w:rPr>
              <w:pStyle w:val="P68B1DB1-Normal29"/>
            </w:pPr>
            <w:r>
              <w:rPr>
                <w:color w:val="202122"/>
                <w:sz w:val="21"/>
              </w:rPr>
              <w:t xml:space="preserve">Premisa metodei este că </w:t>
            </w:r>
            <w:hyperlink r:id="rId57">
              <w:r>
                <w:rPr>
                  <w:color w:val="3366CC"/>
                  <w:sz w:val="21"/>
                  <w:u w:val="single"/>
                </w:rPr>
                <w:t xml:space="preserve">creierul uman</w:t>
              </w:r>
            </w:hyperlink>
            <w:r>
              <w:rPr>
                <w:color w:val="202122"/>
                <w:sz w:val="21"/>
              </w:rPr>
              <w:t xml:space="preserve"> gândește într-o serie de moduri distincte care pot fi contestate în mod deliberat și, prin urmare, planificate pentru a fi utilizate într-un mod structurat, permițându-i să dezvolte tactici de gândire despre anumite probleme. De Bono identifică șase direcții distincte în care creierul poate fi contestat. În fiecare dintre aceste direcții, creierul va identifica și va aduce în gândirea conștientă anumite aspecte ale problemelor luate în considerare (de exemplu, instinctul intestinal, judecata pesimistă, fapte neutre). Unii pot simți că folosirea pălăriilor este nenaturală, inconfortabilă sau chiar contraproductivă și împotriva judecății lor mai bune.</w:t>
            </w:r>
            <w:hyperlink r:id="rId58"/>
          </w:p>
          <w:p w14:paraId="00000223" w14:textId="77777777">
            <w:pPr>
              <w:shd w:val="clear" w:color="auto" w:fill="FFFFFF"/>
              <w:spacing w:before="120" w:after="120" w:line="240" w:lineRule="auto"/>
              <w:rPr>
                <w:rFonts w:asciiTheme="majorHAnsi" w:hAnsiTheme="majorHAnsi" w:cstheme="majorHAnsi" w:eastAsia="Arial"/>
                <w:color w:val="202122"/>
                <w:sz w:val="21"/>
              </w:rPr>
              <w:pStyle w:val="P68B1DB1-Normal30"/>
            </w:pPr>
            <w:r>
              <w:rPr>
                <w:color w:val="202122"/>
              </w:rPr>
              <w:t xml:space="preserve">Un exemplu convingător prezentat este sensibilitatea la stimuli „mismatch”. Acest lucru este prezentat ca un instinct valoros de supraviețuire, deoarece, în lumea naturală, lucrul care este ieșit din comun poate fi foarte periculos. Acest mod este identificat ca rădăcina judecății negative și a </w:t>
            </w:r>
            <w:hyperlink r:id="rId59">
              <w:r>
                <w:rPr>
                  <w:color w:val="3366CC"/>
                  <w:u w:val="single"/>
                </w:rPr>
                <w:t xml:space="preserve">gândirii critice</w:t>
              </w:r>
            </w:hyperlink>
            <w:r>
              <w:rPr>
                <w:color w:val="202122"/>
              </w:rPr>
              <w:t>.</w:t>
            </w:r>
          </w:p>
          <w:p w14:paraId="00000224" w14:textId="77777777">
            <w:pPr>
              <w:shd w:val="clear" w:color="auto" w:fill="FFFFFF"/>
              <w:spacing w:before="120" w:after="120" w:line="240" w:lineRule="auto"/>
              <w:rPr>
                <w:rFonts w:asciiTheme="majorHAnsi" w:hAnsiTheme="majorHAnsi" w:cstheme="majorHAnsi" w:eastAsia="Arial"/>
                <w:color w:val="202122"/>
                <w:sz w:val="21"/>
              </w:rPr>
              <w:pStyle w:val="P68B1DB1-Normal29"/>
            </w:pPr>
            <w:r>
              <w:rPr>
                <w:color w:val="202122"/>
                <w:sz w:val="21"/>
              </w:rPr>
              <w:t xml:space="preserve">Pălăriile colorate sunt folosite ca metafore pentru fiecare direcție. Trecerea la o direcție este </w:t>
            </w:r>
            <w:hyperlink r:id="rId60">
              <w:r>
                <w:rPr>
                  <w:color w:val="3366CC"/>
                  <w:sz w:val="21"/>
                  <w:u w:val="single"/>
                </w:rPr>
                <w:t>simbolizată</w:t>
              </w:r>
            </w:hyperlink>
            <w:r>
              <w:rPr>
                <w:color w:val="202122"/>
                <w:sz w:val="21"/>
              </w:rPr>
              <w:t xml:space="preserve"> de actul de a pune o pălărie colorată, fie literal, fie metaforic. Această metaforă de a folosi o pălărie imaginară sau un capac ca simbol pentru o direcție diferită de gândire a fost menționată pentru prima dată de De Bono încă din 1971 în cartea sa „Gândirea latentă pentru management” atunci când descrie un cadru de brainstorming.</w:t>
            </w:r>
            <w:hyperlink r:id="rId61" w:anchor="cite_note-3">
              <w:r>
                <w:rPr>
                  <w:color w:val="3366CC"/>
                  <w:sz w:val="17"/>
                  <w:u w:val="single"/>
                  <w:vertAlign w:val="superscript"/>
                </w:rPr>
                <w:t>[3]</w:t>
              </w:r>
            </w:hyperlink>
            <w:r>
              <w:rPr>
                <w:color w:val="202122"/>
                <w:sz w:val="21"/>
              </w:rPr>
              <w:t xml:space="preserve"> Aceste metafore permit o segregare mai completă și mai elaborată a direcțiilor de gândire. Cele șase pălării de gândire indică probleme și soluții cu privire la o idee pe care gânditorul o poate crea.</w:t>
            </w:r>
          </w:p>
          <w:p w14:paraId="00000225" w14:textId="77777777">
            <w:pPr>
              <w:shd w:val="clear" w:color="auto" w:fill="FFFFFF"/>
              <w:spacing w:before="120" w:after="120" w:line="240" w:lineRule="auto"/>
              <w:rPr>
                <w:rFonts w:asciiTheme="majorHAnsi" w:hAnsiTheme="majorHAnsi" w:cstheme="majorHAnsi" w:eastAsia="Arial"/>
                <w:color w:val="202122"/>
                <w:sz w:val="21"/>
              </w:rPr>
              <w:pStyle w:val="P68B1DB1-Normal31"/>
            </w:pPr>
            <w:r>
              <w:t xml:space="preserve">În mod similar, metoda „Cele cinci etape ale gândirii” – un set de instrumente care corespund tuturor celor șase pălării de gândire – apare pentru prima dată în programul său de gândire CoRT din 1973.</w:t>
            </w:r>
          </w:p>
          <w:p w14:paraId="00000226" w14:textId="77777777">
            <w:pPr>
              <w:spacing w:line="256" w:lineRule="auto"/>
              <w:rPr>
                <w:rFonts w:asciiTheme="majorHAnsi" w:hAnsiTheme="majorHAnsi" w:cstheme="majorHAnsi"/>
              </w:rPr>
            </w:pPr>
          </w:p>
        </w:tc>
      </w:tr>
      <w:tr w14:paraId="59858097" w14:textId="77777777">
        <w:trPr>
          <w:trHeight w:val="754"/>
        </w:trPr>
        <w:tc>
          <w:tcPr>
            <w:tcW w:w="9870"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00000227" w14:textId="77777777">
            <w:pPr>
              <w:spacing w:line="256" w:lineRule="auto"/>
              <w:rPr>
                <w:rFonts w:asciiTheme="majorHAnsi" w:hAnsiTheme="majorHAnsi" w:cstheme="majorHAnsi"/>
                <w:b/>
              </w:rPr>
              <w:pStyle w:val="P68B1DB1-Normal13"/>
            </w:pPr>
            <w:r>
              <w:t xml:space="preserve">Numele unităților pentru lecția 2.3 (n.1):</w:t>
            </w:r>
          </w:p>
          <w:p w14:paraId="00000228" w14:textId="77777777">
            <w:pPr>
              <w:spacing w:line="256" w:lineRule="auto"/>
              <w:rPr>
                <w:rFonts w:asciiTheme="majorHAnsi" w:hAnsiTheme="majorHAnsi" w:cstheme="majorHAnsi"/>
                <w:i/>
              </w:rPr>
              <w:pStyle w:val="P68B1DB1-Normal4"/>
            </w:pPr>
            <w:r>
              <w:t xml:space="preserve">Unitatea 2.3.1 (n.1.1) Metode de formare a gândirii inovatoare și creative.</w:t>
            </w:r>
          </w:p>
          <w:p w14:paraId="00000229" w14:textId="77777777">
            <w:pPr>
              <w:spacing w:line="256" w:lineRule="auto"/>
              <w:rPr>
                <w:rFonts w:asciiTheme="majorHAnsi" w:hAnsiTheme="majorHAnsi" w:cstheme="majorHAnsi"/>
                <w:i/>
              </w:rPr>
              <w:pStyle w:val="P68B1DB1-Normal4"/>
            </w:pPr>
            <w:r>
              <w:t xml:space="preserve">Unitatea 2.3.2 (n.1.2) Exercitarea celor șase pălării</w:t>
            </w:r>
          </w:p>
        </w:tc>
      </w:tr>
    </w:tbl>
    <w:p w14:paraId="0000022A" w14:textId="77777777">
      <w:pPr>
        <w:spacing w:line="256" w:lineRule="auto"/>
        <w:rPr>
          <w:rFonts w:asciiTheme="majorHAnsi" w:hAnsiTheme="majorHAnsi" w:cstheme="majorHAnsi"/>
          <w:b/>
          <w:color w:val="FF0000"/>
        </w:rPr>
      </w:pPr>
    </w:p>
    <w:p w14:paraId="0000022B" w14:textId="77777777">
      <w:pPr>
        <w:spacing w:line="256" w:lineRule="auto"/>
        <w:rPr>
          <w:rFonts w:asciiTheme="majorHAnsi" w:hAnsiTheme="majorHAnsi" w:cstheme="majorHAnsi"/>
          <w:b/>
          <w:color w:val="FF0000"/>
          <w:highlight w:val="yellow"/>
        </w:rPr>
        <w:pStyle w:val="P68B1DB1-Normal18"/>
      </w:pPr>
      <w:r>
        <w:rPr>
          <w:rFonts w:asciiTheme="majorHAnsi" w:hAnsiTheme="majorHAnsi" w:cstheme="majorHAnsi" w:eastAsia="Arial"/>
          <w:sz w:val="20"/>
        </w:rPr>
        <w:t xml:space="preserve">Unitatea 2.3.1 (n.1.1)</w:t>
      </w:r>
      <w:r>
        <w:rPr>
          <w:rFonts w:asciiTheme="majorHAnsi" w:hAnsiTheme="majorHAnsi" w:cstheme="majorHAnsi"/>
        </w:rPr>
        <w:t xml:space="preserve">: </w:t>
      </w:r>
    </w:p>
    <w:tbl>
      <w:tblPr>
        <w:tblStyle w:val="aff9"/>
        <w:tblW w:w="96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0"/>
      </w:tblGrid>
      <w:tr w14:paraId="71A31691" w14:textId="77777777">
        <w:trPr>
          <w:trHeight w:val="221"/>
        </w:trPr>
        <w:tc>
          <w:tcPr>
            <w:tcW w:w="969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2C" w14:textId="77777777">
            <w:pPr>
              <w:pStyle w:val="P68B1DB1-Heading315"/>
              <w:rPr>
                <w:rFonts w:asciiTheme="majorHAnsi" w:hAnsiTheme="majorHAnsi" w:cstheme="majorHAnsi"/>
              </w:rPr>
            </w:pPr>
            <w:bookmarkStart w:id="32" w:name="_heading=h.49x2ik5" w:colFirst="0" w:colLast="0"/>
            <w:bookmarkEnd w:id="32"/>
            <w:r>
              <w:t xml:space="preserve">TEORIA REFERITOARE LA UNITATEA 2.3.1. (n.1.1) Metode de formare a gândirii inovatoare și creative.</w:t>
            </w:r>
          </w:p>
        </w:tc>
      </w:tr>
      <w:tr w14:paraId="763F7936" w14:textId="77777777">
        <w:trPr>
          <w:trHeight w:val="2681"/>
        </w:trPr>
        <w:tc>
          <w:tcPr>
            <w:tcW w:w="9690"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0000022D" w14:textId="77777777">
            <w:pPr>
              <w:spacing w:after="0" w:line="256" w:lineRule="auto"/>
              <w:rPr>
                <w:rFonts w:asciiTheme="majorHAnsi" w:hAnsiTheme="majorHAnsi" w:cstheme="majorHAnsi"/>
                <w:b/>
              </w:rPr>
              <w:pStyle w:val="P68B1DB1-Normal13"/>
            </w:pPr>
            <w:r>
              <w:t xml:space="preserve">„Cele șase pălării”.</w:t>
            </w:r>
          </w:p>
          <w:p w14:paraId="0000022E" w14:textId="77777777">
            <w:pPr>
              <w:spacing w:after="0" w:line="256" w:lineRule="auto"/>
              <w:rPr>
                <w:rFonts w:asciiTheme="majorHAnsi" w:hAnsiTheme="majorHAnsi" w:cstheme="majorHAnsi"/>
              </w:rPr>
              <w:pStyle w:val="P68B1DB1-Normal5"/>
            </w:pPr>
            <w:r>
              <w:drawing>
                <wp:inline distT="0" distB="0" distL="0" distR="0">
                  <wp:extent cx="1905000" cy="2257425"/>
                  <wp:effectExtent l="0" t="0" r="0" b="0"/>
                  <wp:docPr id="73007328" name="image4.png" descr="En bild som visar Människoansikte, person, leende, porträtt  Automatiskt genererad beskrivning"/>
                  <wp:cNvGraphicFramePr/>
                  <a:graphic xmlns:a="http://schemas.openxmlformats.org/drawingml/2006/main">
                    <a:graphicData uri="http://schemas.openxmlformats.org/drawingml/2006/picture">
                      <pic:pic xmlns:pic="http://schemas.openxmlformats.org/drawingml/2006/picture">
                        <pic:nvPicPr>
                          <pic:cNvPr id="0" name="image4.png" descr="En bild som visar Människoansikte, person, leende, porträtt  Automatiskt genererad beskrivning"/>
                          <pic:cNvPicPr preferRelativeResize="0"/>
                        </pic:nvPicPr>
                        <pic:blipFill>
                          <a:blip r:embed="rId62"/>
                          <a:srcRect/>
                          <a:stretch>
                            <a:fillRect/>
                          </a:stretch>
                        </pic:blipFill>
                        <pic:spPr>
                          <a:xfrm>
                            <a:off x="0" y="0"/>
                            <a:ext cx="1905000" cy="2257425"/>
                          </a:xfrm>
                          <a:prstGeom prst="rect">
                            <a:avLst/>
                          </a:prstGeom>
                          <a:ln/>
                        </pic:spPr>
                      </pic:pic>
                    </a:graphicData>
                  </a:graphic>
                </wp:inline>
              </w:drawing>
            </w:r>
          </w:p>
          <w:p w14:paraId="0000022F" w14:textId="77777777">
            <w:pPr>
              <w:spacing w:after="0" w:line="256" w:lineRule="auto"/>
              <w:rPr>
                <w:rFonts w:asciiTheme="majorHAnsi" w:hAnsiTheme="majorHAnsi" w:cstheme="majorHAnsi"/>
              </w:rPr>
            </w:pPr>
            <w:sdt>
              <w:sdtPr>
                <w:rPr>
                  <w:rFonts w:asciiTheme="majorHAnsi" w:hAnsiTheme="majorHAnsi" w:cstheme="majorHAnsi"/>
                </w:rPr>
                <w:tag w:val="goog_rdk_3"/>
                <w:id w:val="827017729"/>
              </w:sdtPr>
              <w:sdtEndPr/>
              <w:sdtContent/>
            </w:sdt>
            <w:r>
              <w:rPr>
                <w:rFonts w:asciiTheme="majorHAnsi" w:hAnsiTheme="majorHAnsi" w:cstheme="majorHAnsi"/>
              </w:rPr>
              <w:t xml:space="preserve">Edward de Bono este medic </w:t>
            </w:r>
            <w:commentRangeEnd w:id="33"/>
            <w:r>
              <w:rPr>
                <w:rFonts w:asciiTheme="majorHAnsi" w:hAnsiTheme="majorHAnsi" w:cstheme="majorHAnsi"/>
              </w:rPr>
              <w:commentReference w:id="33"/>
              <w:t xml:space="preserve">și a scris despre gândirea laterală, adică despre capacitatea de a gândi o problemă din diferite puncte de vedere.</w:t>
            </w:r>
          </w:p>
          <w:p w14:paraId="00000230" w14:textId="77777777">
            <w:pPr>
              <w:spacing w:after="0" w:line="256" w:lineRule="auto"/>
              <w:rPr>
                <w:rFonts w:asciiTheme="majorHAnsi" w:hAnsiTheme="majorHAnsi" w:cstheme="majorHAnsi"/>
              </w:rPr>
              <w:pStyle w:val="P68B1DB1-Normal5"/>
            </w:pPr>
            <w:r>
              <w:t xml:space="preserve"> </w:t>
            </w:r>
          </w:p>
          <w:p w14:paraId="00000231" w14:textId="77777777">
            <w:pPr>
              <w:spacing w:after="0" w:line="256" w:lineRule="auto"/>
              <w:rPr>
                <w:rFonts w:asciiTheme="majorHAnsi" w:hAnsiTheme="majorHAnsi" w:cstheme="majorHAnsi"/>
              </w:rPr>
              <w:pStyle w:val="P68B1DB1-Normal5"/>
            </w:pPr>
            <w:r>
              <w:t xml:space="preserve">Modelul său se numește șase pălării de gândire și este destinat să clarifice diferite puncte de vedere. Este un instrument excelent pentru întâlniri și o modalitate de a crea o perspectivă sporită asupra modului în care gândesc diferite persoane. În plus, creează decizii mai bune, deoarece problema este iluminată din mai multe perspective. </w:t>
            </w:r>
          </w:p>
          <w:p w14:paraId="00000232" w14:textId="77777777">
            <w:pPr>
              <w:spacing w:after="0" w:line="256" w:lineRule="auto"/>
              <w:rPr>
                <w:rFonts w:asciiTheme="majorHAnsi" w:hAnsiTheme="majorHAnsi" w:cstheme="majorHAnsi"/>
              </w:rPr>
            </w:pPr>
          </w:p>
          <w:p w14:paraId="00000233" w14:textId="77777777">
            <w:pPr>
              <w:spacing w:after="0" w:line="256" w:lineRule="auto"/>
              <w:rPr>
                <w:rFonts w:asciiTheme="majorHAnsi" w:hAnsiTheme="majorHAnsi" w:cstheme="majorHAnsi"/>
              </w:rPr>
              <w:pStyle w:val="P68B1DB1-Normal5"/>
            </w:pPr>
            <w:r>
              <w:t xml:space="preserve">Vă puteți gândi la ea ca la un simplu </w:t>
            </w:r>
            <w:r>
              <w:rPr>
                <w:b/>
              </w:rPr>
              <w:t xml:space="preserve">joc de rol.</w:t>
            </w:r>
            <w:r>
              <w:t xml:space="preserve"> Prin punerea pe una dintre pălării, pășiți într-un rol cu o perspectivă dată. Ne oferă posibilitatea de a gândi în moduri noi, fără a risca să provoace sau să devieze în afara normei. Fiecare palarie are propria culoare si simbolizeaza un anumit tip de gandire, sentiment si atitudine.</w:t>
            </w:r>
          </w:p>
          <w:p w14:paraId="00000234" w14:textId="77777777">
            <w:pPr>
              <w:spacing w:after="0" w:line="256" w:lineRule="auto"/>
              <w:rPr>
                <w:rFonts w:asciiTheme="majorHAnsi" w:hAnsiTheme="majorHAnsi" w:cstheme="majorHAnsi"/>
              </w:rPr>
            </w:pPr>
          </w:p>
          <w:p w14:paraId="00000235" w14:textId="77777777">
            <w:pPr>
              <w:spacing w:after="0" w:line="256" w:lineRule="auto"/>
              <w:rPr>
                <w:rFonts w:asciiTheme="majorHAnsi" w:hAnsiTheme="majorHAnsi" w:cstheme="majorHAnsi"/>
              </w:rPr>
              <w:pStyle w:val="P68B1DB1-Normal5"/>
            </w:pPr>
            <w:r>
              <w:drawing>
                <wp:inline distT="0" distB="0" distL="0" distR="0">
                  <wp:extent cx="2057400" cy="1914525"/>
                  <wp:effectExtent l="0" t="0" r="0" b="0"/>
                  <wp:docPr id="73007334" name="image5.png" descr="En bild som visar hat, huvudbonad, Solhatt, klädsel  Automatiskt genererad beskrivning"/>
                  <wp:cNvGraphicFramePr/>
                  <a:graphic xmlns:a="http://schemas.openxmlformats.org/drawingml/2006/main">
                    <a:graphicData uri="http://schemas.openxmlformats.org/drawingml/2006/picture">
                      <pic:pic xmlns:pic="http://schemas.openxmlformats.org/drawingml/2006/picture">
                        <pic:nvPicPr>
                          <pic:cNvPr id="0" name="image5.png" descr="En bild som visar hat, huvudbonad, Solhatt, klädsel  Automatiskt genererad beskrivning"/>
                          <pic:cNvPicPr preferRelativeResize="0"/>
                        </pic:nvPicPr>
                        <pic:blipFill>
                          <a:blip r:embed="rId63"/>
                          <a:srcRect/>
                          <a:stretch>
                            <a:fillRect/>
                          </a:stretch>
                        </pic:blipFill>
                        <pic:spPr>
                          <a:xfrm>
                            <a:off x="0" y="0"/>
                            <a:ext cx="2057400" cy="1914525"/>
                          </a:xfrm>
                          <a:prstGeom prst="rect">
                            <a:avLst/>
                          </a:prstGeom>
                          <a:ln/>
                        </pic:spPr>
                      </pic:pic>
                    </a:graphicData>
                  </a:graphic>
                </wp:inline>
              </w:drawing>
            </w:r>
          </w:p>
          <w:p w14:paraId="00000236" w14:textId="77777777">
            <w:pPr>
              <w:spacing w:after="0" w:line="256" w:lineRule="auto"/>
              <w:rPr>
                <w:rFonts w:asciiTheme="majorHAnsi" w:hAnsiTheme="majorHAnsi" w:cstheme="majorHAnsi"/>
              </w:rPr>
            </w:pPr>
          </w:p>
          <w:p w14:paraId="00000237" w14:textId="77777777">
            <w:pPr>
              <w:spacing w:after="0" w:line="256" w:lineRule="auto"/>
              <w:rPr>
                <w:rFonts w:asciiTheme="majorHAnsi" w:hAnsiTheme="majorHAnsi" w:cstheme="majorHAnsi"/>
              </w:rPr>
              <w:pStyle w:val="P68B1DB1-Normal5"/>
            </w:pPr>
            <w:r>
              <w:rPr>
                <w:b/>
              </w:rPr>
              <w:t xml:space="preserve">Pălăria albă</w:t>
            </w:r>
            <w:r>
              <w:t xml:space="preserve"> este bazată pe fapte, gândire rațională. Când porți pălăria albă, începi de la date, cifre, statistici, fapte. Caută lacune logice și analizează tendințele.</w:t>
            </w:r>
          </w:p>
          <w:p w14:paraId="00000238" w14:textId="77777777">
            <w:pPr>
              <w:spacing w:after="0" w:line="256" w:lineRule="auto"/>
              <w:rPr>
                <w:rFonts w:asciiTheme="majorHAnsi" w:hAnsiTheme="majorHAnsi" w:cstheme="majorHAnsi"/>
              </w:rPr>
            </w:pPr>
          </w:p>
          <w:p w14:paraId="00000239" w14:textId="77777777">
            <w:pPr>
              <w:spacing w:after="0" w:line="256" w:lineRule="auto"/>
              <w:rPr>
                <w:rFonts w:asciiTheme="majorHAnsi" w:hAnsiTheme="majorHAnsi" w:cstheme="majorHAnsi"/>
              </w:rPr>
              <w:pStyle w:val="P68B1DB1-Normal5"/>
            </w:pPr>
            <w:r>
              <w:rPr>
                <w:b/>
              </w:rPr>
              <w:t xml:space="preserve">Pălăria neagră</w:t>
            </w:r>
            <w:r>
              <w:t xml:space="preserve"> reprezintă gândirea critică. Cu pălăria neagră, se caută toate părțile rele ale unei decizii; obstacole, slăbiciuni și riscuri. Încercați să vedeți ce probleme există cu decizia, astfel încât să le putem evita și să ajungem la o decizie mai bună.</w:t>
            </w:r>
          </w:p>
          <w:p w14:paraId="0000023A" w14:textId="77777777">
            <w:pPr>
              <w:spacing w:after="0" w:line="256" w:lineRule="auto"/>
              <w:rPr>
                <w:rFonts w:asciiTheme="majorHAnsi" w:hAnsiTheme="majorHAnsi" w:cstheme="majorHAnsi"/>
              </w:rPr>
            </w:pPr>
          </w:p>
          <w:p w14:paraId="0000023B" w14:textId="77777777">
            <w:pPr>
              <w:spacing w:after="0" w:line="256" w:lineRule="auto"/>
              <w:rPr>
                <w:rFonts w:asciiTheme="majorHAnsi" w:hAnsiTheme="majorHAnsi" w:cstheme="majorHAnsi"/>
              </w:rPr>
              <w:pStyle w:val="P68B1DB1-Normal5"/>
            </w:pPr>
            <w:r>
              <w:rPr>
                <w:b/>
              </w:rPr>
              <w:t xml:space="preserve">Pălăria roșie</w:t>
            </w:r>
            <w:r>
              <w:t xml:space="preserve"> este pălăria sentimentului. Aici folosești intuiția și simțul instinctului. Cum te simți în legătură cu decizia? Cum se pot simți alții? Întrebați întregul grup cum se simte.</w:t>
            </w:r>
          </w:p>
          <w:p w14:paraId="0000023C" w14:textId="77777777">
            <w:pPr>
              <w:spacing w:after="0" w:line="256" w:lineRule="auto"/>
              <w:rPr>
                <w:rFonts w:asciiTheme="majorHAnsi" w:hAnsiTheme="majorHAnsi" w:cstheme="majorHAnsi"/>
              </w:rPr>
            </w:pPr>
          </w:p>
          <w:p w14:paraId="0000023D" w14:textId="77777777">
            <w:pPr>
              <w:spacing w:after="0" w:line="256" w:lineRule="auto"/>
              <w:rPr>
                <w:rFonts w:asciiTheme="majorHAnsi" w:hAnsiTheme="majorHAnsi" w:cstheme="majorHAnsi"/>
              </w:rPr>
              <w:pStyle w:val="P68B1DB1-Normal5"/>
            </w:pPr>
            <w:r>
              <w:rPr>
                <w:b/>
              </w:rPr>
              <w:t xml:space="preserve">Pălăria verde</w:t>
            </w:r>
            <w:r>
              <w:t xml:space="preserve"> este culoarea antreprenorului, reprezintă creativitatea și inovația. Aici utilizați brainstorming și exerciții de creativitate pentru a găsi puncte de vedere complet noi.</w:t>
            </w:r>
          </w:p>
          <w:p w14:paraId="0000023E" w14:textId="77777777">
            <w:pPr>
              <w:spacing w:after="0" w:line="256" w:lineRule="auto"/>
              <w:rPr>
                <w:rFonts w:asciiTheme="majorHAnsi" w:hAnsiTheme="majorHAnsi" w:cstheme="majorHAnsi"/>
              </w:rPr>
            </w:pPr>
          </w:p>
          <w:p w14:paraId="0000023F" w14:textId="77777777">
            <w:pPr>
              <w:spacing w:after="0" w:line="256" w:lineRule="auto"/>
              <w:rPr>
                <w:rFonts w:asciiTheme="majorHAnsi" w:hAnsiTheme="majorHAnsi" w:cstheme="majorHAnsi"/>
              </w:rPr>
              <w:pStyle w:val="P68B1DB1-Normal5"/>
            </w:pPr>
            <w:r>
              <w:rPr>
                <w:b/>
              </w:rPr>
              <w:t xml:space="preserve">Pălăria galbenă</w:t>
            </w:r>
            <w:r>
              <w:t xml:space="preserve"> înseamnă gândire pozitivă! Aici trebuie să gândești optimist și să vezi beneficiile deciziei. Caută toate aspectele pozitive ale deciziei.</w:t>
            </w:r>
          </w:p>
          <w:p w14:paraId="00000240" w14:textId="77777777">
            <w:pPr>
              <w:spacing w:after="0" w:line="256" w:lineRule="auto"/>
              <w:rPr>
                <w:rFonts w:asciiTheme="majorHAnsi" w:hAnsiTheme="majorHAnsi" w:cstheme="majorHAnsi"/>
              </w:rPr>
            </w:pPr>
          </w:p>
          <w:p w14:paraId="00000241" w14:textId="77777777">
            <w:pPr>
              <w:spacing w:after="0" w:line="256" w:lineRule="auto"/>
              <w:rPr>
                <w:rFonts w:asciiTheme="majorHAnsi" w:hAnsiTheme="majorHAnsi" w:cstheme="majorHAnsi"/>
              </w:rPr>
              <w:pStyle w:val="P68B1DB1-Normal5"/>
            </w:pPr>
            <w:r>
              <w:rPr>
                <w:b/>
              </w:rPr>
              <w:t xml:space="preserve">Pălăria albastră</w:t>
            </w:r>
            <w:r>
              <w:t xml:space="preserve"> oferă posibilitatea închiderii prin reprezentarea perspectivei de coordonare. Este adesea pălăria președintelui întâlnirii sau a persoanei care conduce exercițiul.</w:t>
            </w:r>
          </w:p>
          <w:p w14:paraId="00000242" w14:textId="77777777">
            <w:pPr>
              <w:spacing w:after="0" w:line="256" w:lineRule="auto"/>
              <w:rPr>
                <w:rFonts w:asciiTheme="majorHAnsi" w:hAnsiTheme="majorHAnsi" w:cstheme="majorHAnsi"/>
              </w:rPr>
            </w:pPr>
          </w:p>
          <w:p w14:paraId="00000243" w14:textId="77777777">
            <w:pPr>
              <w:spacing w:after="0" w:line="256" w:lineRule="auto"/>
              <w:rPr>
                <w:rFonts w:asciiTheme="majorHAnsi" w:hAnsiTheme="majorHAnsi" w:cstheme="majorHAnsi"/>
              </w:rPr>
              <w:pStyle w:val="P68B1DB1-Normal5"/>
            </w:pPr>
            <w:r>
              <w:t xml:space="preserve">Pălăriile creează structură și claritate în modul de gândire și ne ajută să gândim într-un mod diferit decât suntem obișnuiți. </w:t>
            </w:r>
          </w:p>
          <w:p w14:paraId="00000244" w14:textId="77777777">
            <w:pPr>
              <w:spacing w:after="0" w:line="256" w:lineRule="auto"/>
              <w:rPr>
                <w:rFonts w:asciiTheme="majorHAnsi" w:hAnsiTheme="majorHAnsi" w:cstheme="majorHAnsi"/>
              </w:rPr>
            </w:pPr>
          </w:p>
          <w:p w14:paraId="00000245" w14:textId="77777777">
            <w:pPr>
              <w:spacing w:after="0" w:line="256" w:lineRule="auto"/>
              <w:rPr>
                <w:rFonts w:asciiTheme="majorHAnsi" w:hAnsiTheme="majorHAnsi" w:cstheme="majorHAnsi"/>
                <w:b/>
              </w:rPr>
              <w:pStyle w:val="P68B1DB1-Normal13"/>
            </w:pPr>
            <w:r>
              <w:t xml:space="preserve">„Noi căi cerebrale”.</w:t>
            </w:r>
          </w:p>
          <w:p w14:paraId="00000246" w14:textId="77777777">
            <w:pPr>
              <w:spacing w:after="0" w:line="256" w:lineRule="auto"/>
              <w:rPr>
                <w:rFonts w:asciiTheme="majorHAnsi" w:hAnsiTheme="majorHAnsi" w:cstheme="majorHAnsi"/>
              </w:rPr>
            </w:pPr>
          </w:p>
          <w:p w14:paraId="00000247" w14:textId="77777777">
            <w:pPr>
              <w:spacing w:after="0" w:line="256" w:lineRule="auto"/>
              <w:rPr>
                <w:rFonts w:asciiTheme="majorHAnsi" w:hAnsiTheme="majorHAnsi" w:cstheme="majorHAnsi"/>
              </w:rPr>
              <w:pStyle w:val="P68B1DB1-Normal5"/>
            </w:pPr>
            <w:r>
              <w:t xml:space="preserve">Exercițiile de mână non-dominante sunt excelente pentru formarea de noi căi neuronale, precum și pentru întărirea legăturii dintre neuronii existenți. De exemplu, dacă sunteți dreptaci, încercați să vă spălați dinții cu mâna stângă și apoi încercați să vă echilibrați pe un picior pentru un bonus dublu de neuroplasticitate.</w:t>
            </w:r>
          </w:p>
          <w:p w14:paraId="00000248" w14:textId="77777777">
            <w:pPr>
              <w:spacing w:after="0" w:line="256" w:lineRule="auto"/>
              <w:rPr>
                <w:rFonts w:asciiTheme="majorHAnsi" w:hAnsiTheme="majorHAnsi" w:cstheme="majorHAnsi"/>
              </w:rPr>
            </w:pPr>
          </w:p>
          <w:p w14:paraId="00000249" w14:textId="77777777">
            <w:pPr>
              <w:spacing w:after="0" w:line="256" w:lineRule="auto"/>
              <w:rPr>
                <w:rFonts w:asciiTheme="majorHAnsi" w:hAnsiTheme="majorHAnsi" w:cstheme="majorHAnsi"/>
                <w:b/>
              </w:rPr>
              <w:pStyle w:val="P68B1DB1-Normal13"/>
            </w:pPr>
            <w:r>
              <w:t xml:space="preserve">„În afara boxului”.</w:t>
            </w:r>
          </w:p>
          <w:p w14:paraId="0000024A" w14:textId="77777777">
            <w:pPr>
              <w:spacing w:after="0" w:line="256" w:lineRule="auto"/>
              <w:rPr>
                <w:rFonts w:asciiTheme="majorHAnsi" w:hAnsiTheme="majorHAnsi" w:cstheme="majorHAnsi"/>
              </w:rPr>
            </w:pPr>
          </w:p>
          <w:p w14:paraId="0000024B" w14:textId="77777777">
            <w:pPr>
              <w:spacing w:after="0" w:line="256" w:lineRule="auto"/>
              <w:rPr>
                <w:rFonts w:asciiTheme="majorHAnsi" w:hAnsiTheme="majorHAnsi" w:cstheme="majorHAnsi"/>
              </w:rPr>
            </w:pPr>
            <w:r>
              <w:rPr>
                <w:rFonts w:asciiTheme="majorHAnsi" w:hAnsiTheme="majorHAnsi" w:cstheme="majorHAnsi"/>
              </w:rPr>
              <w:t xml:space="preserve">Problema în nouă puncte este un test clasic al capacității de a gândi în afara cutiei. Provocarea este de a desena patru linii drepte, care se conectează între ele și trec prin toate cele nouă puncte. Odată ce ați găsit soluția, aș vrea să vă gândiți </w:t>
            </w:r>
            <w:sdt>
              <w:sdtPr>
                <w:rPr>
                  <w:rFonts w:asciiTheme="majorHAnsi" w:hAnsiTheme="majorHAnsi" w:cstheme="majorHAnsi"/>
                </w:rPr>
                <w:tag w:val="goog_rdk_4"/>
                <w:id w:val="-1383323891"/>
              </w:sdtPr>
              <w:sdtEndPr/>
              <w:sdtContent/>
            </w:sdt>
            <w:r>
              <w:rPr>
                <w:rFonts w:asciiTheme="majorHAnsi" w:hAnsiTheme="majorHAnsi" w:cstheme="majorHAnsi"/>
              </w:rPr>
              <w:t xml:space="preserve">cum le-ați putea </w:t>
            </w:r>
            <w:commentRangeEnd w:id="34"/>
            <w:r>
              <w:rPr>
                <w:rFonts w:asciiTheme="majorHAnsi" w:hAnsiTheme="majorHAnsi" w:cstheme="majorHAnsi"/>
              </w:rPr>
              <w:commentReference w:id="34"/>
              <w:t>folosi.</w:t>
            </w:r>
          </w:p>
          <w:p w14:paraId="0000024C" w14:textId="77777777">
            <w:pPr>
              <w:spacing w:after="0" w:line="256" w:lineRule="auto"/>
              <w:rPr>
                <w:rFonts w:asciiTheme="majorHAnsi" w:hAnsiTheme="majorHAnsi" w:cstheme="majorHAnsi"/>
              </w:rPr>
            </w:pPr>
          </w:p>
          <w:p w14:paraId="0000024D" w14:textId="77777777">
            <w:pPr>
              <w:spacing w:after="0" w:line="256" w:lineRule="auto"/>
              <w:rPr>
                <w:rFonts w:asciiTheme="majorHAnsi" w:hAnsiTheme="majorHAnsi" w:cstheme="majorHAnsi"/>
              </w:rPr>
            </w:pPr>
          </w:p>
          <w:p w14:paraId="0000024E" w14:textId="77777777">
            <w:pPr>
              <w:spacing w:after="0" w:line="256" w:lineRule="auto"/>
              <w:rPr>
                <w:rFonts w:asciiTheme="majorHAnsi" w:hAnsiTheme="majorHAnsi" w:cstheme="majorHAnsi"/>
              </w:rPr>
              <w:pStyle w:val="P68B1DB1-Normal5"/>
            </w:pPr>
            <w:r>
              <w:drawing>
                <wp:inline distT="0" distB="0" distL="0" distR="0">
                  <wp:extent cx="2371725" cy="1181100"/>
                  <wp:effectExtent l="0" t="0" r="0" b="0"/>
                  <wp:docPr id="73007327" name="image7.png" descr="En bild som visar cirkel  Automatiskt genererad beskrivning"/>
                  <wp:cNvGraphicFramePr/>
                  <a:graphic xmlns:a="http://schemas.openxmlformats.org/drawingml/2006/main">
                    <a:graphicData uri="http://schemas.openxmlformats.org/drawingml/2006/picture">
                      <pic:pic xmlns:pic="http://schemas.openxmlformats.org/drawingml/2006/picture">
                        <pic:nvPicPr>
                          <pic:cNvPr id="0" name="image7.png" descr="En bild som visar cirkel  Automatiskt genererad beskrivning"/>
                          <pic:cNvPicPr preferRelativeResize="0"/>
                        </pic:nvPicPr>
                        <pic:blipFill>
                          <a:blip r:embed="rId64"/>
                          <a:srcRect/>
                          <a:stretch>
                            <a:fillRect/>
                          </a:stretch>
                        </pic:blipFill>
                        <pic:spPr>
                          <a:xfrm>
                            <a:off x="0" y="0"/>
                            <a:ext cx="2371725" cy="1181100"/>
                          </a:xfrm>
                          <a:prstGeom prst="rect">
                            <a:avLst/>
                          </a:prstGeom>
                          <a:ln/>
                        </pic:spPr>
                      </pic:pic>
                    </a:graphicData>
                  </a:graphic>
                </wp:inline>
              </w:drawing>
            </w:r>
          </w:p>
          <w:p w14:paraId="0000024F" w14:textId="77777777">
            <w:pPr>
              <w:spacing w:after="0" w:line="256" w:lineRule="auto"/>
              <w:rPr>
                <w:rFonts w:asciiTheme="majorHAnsi" w:hAnsiTheme="majorHAnsi" w:cstheme="majorHAnsi"/>
              </w:rPr>
            </w:pPr>
          </w:p>
          <w:p w14:paraId="00000250" w14:textId="77777777">
            <w:pPr>
              <w:spacing w:after="0" w:line="256" w:lineRule="auto"/>
              <w:rPr>
                <w:rFonts w:asciiTheme="majorHAnsi" w:hAnsiTheme="majorHAnsi" w:cstheme="majorHAnsi"/>
                <w:b/>
              </w:rPr>
              <w:pStyle w:val="P68B1DB1-Normal13"/>
            </w:pPr>
            <w:r>
              <w:t xml:space="preserve">„Metoda de gândire de proiectare”.</w:t>
            </w:r>
          </w:p>
          <w:p w14:paraId="00000251" w14:textId="77777777">
            <w:pPr>
              <w:spacing w:after="0" w:line="256" w:lineRule="auto"/>
              <w:rPr>
                <w:rFonts w:asciiTheme="majorHAnsi" w:hAnsiTheme="majorHAnsi" w:cstheme="majorHAnsi"/>
              </w:rPr>
            </w:pPr>
          </w:p>
          <w:p w14:paraId="00000252" w14:textId="77777777">
            <w:pPr>
              <w:spacing w:after="0" w:line="256" w:lineRule="auto"/>
              <w:rPr>
                <w:rFonts w:asciiTheme="majorHAnsi" w:hAnsiTheme="majorHAnsi" w:cstheme="majorHAnsi"/>
              </w:rPr>
              <w:pStyle w:val="P68B1DB1-Normal5"/>
            </w:pPr>
            <w:r>
              <w:t xml:space="preserve">Gândirea de proiectare este o metodă orientată spre soluții în design, care își propune să ajungă la soluții pe termen lung la diferite tipuri de probleme. Metoda este considerată foarte utilă în special pentru abordarea problemelor complexe care sunt slab definite sau, uneori, chiar necunoscute.</w:t>
            </w:r>
          </w:p>
          <w:p w14:paraId="00000253" w14:textId="77777777">
            <w:pPr>
              <w:spacing w:after="0" w:line="256" w:lineRule="auto"/>
              <w:rPr>
                <w:rFonts w:asciiTheme="majorHAnsi" w:hAnsiTheme="majorHAnsi" w:cstheme="majorHAnsi"/>
              </w:rPr>
            </w:pPr>
          </w:p>
          <w:p w14:paraId="00000254" w14:textId="77777777">
            <w:pPr>
              <w:spacing w:after="0" w:line="256" w:lineRule="auto"/>
              <w:rPr>
                <w:rFonts w:asciiTheme="majorHAnsi" w:hAnsiTheme="majorHAnsi" w:cstheme="majorHAnsi"/>
              </w:rPr>
              <w:pStyle w:val="P68B1DB1-Normal5"/>
            </w:pPr>
            <w:r>
              <w:drawing>
                <wp:inline distT="0" distB="0" distL="0" distR="0">
                  <wp:extent cx="3600450" cy="2028825"/>
                  <wp:effectExtent l="0" t="0" r="0" b="0"/>
                  <wp:docPr id="73007329" name="imagine10.png" descr="En bild som visar skärmbild, diagram, design  Automatiskt genererad beskrivning"/>
                  <wp:cNvGraphicFramePr/>
                  <a:graphic xmlns:a="http://schemas.openxmlformats.org/drawingml/2006/main">
                    <a:graphicData uri="http://schemas.openxmlformats.org/drawingml/2006/picture">
                      <pic:pic xmlns:pic="http://schemas.openxmlformats.org/drawingml/2006/picture">
                        <pic:nvPicPr>
                          <pic:cNvPr id="0" name="imagine10.png" descr="En bild som visar skärmbild, diagram, design  Automatiskt genererad beskrivning"/>
                          <pic:cNvPicPr preferRelativeResize="0"/>
                        </pic:nvPicPr>
                        <pic:blipFill>
                          <a:blip r:embed="rId65"/>
                          <a:srcRect/>
                          <a:stretch>
                            <a:fillRect/>
                          </a:stretch>
                        </pic:blipFill>
                        <pic:spPr>
                          <a:xfrm>
                            <a:off x="0" y="0"/>
                            <a:ext cx="3600450" cy="2028825"/>
                          </a:xfrm>
                          <a:prstGeom prst="rect">
                            <a:avLst/>
                          </a:prstGeom>
                          <a:ln/>
                        </pic:spPr>
                      </pic:pic>
                    </a:graphicData>
                  </a:graphic>
                </wp:inline>
              </w:drawing>
            </w:r>
          </w:p>
          <w:p w14:paraId="00000255" w14:textId="77777777">
            <w:pPr>
              <w:spacing w:after="0" w:line="256" w:lineRule="auto"/>
              <w:rPr>
                <w:rFonts w:asciiTheme="majorHAnsi" w:hAnsiTheme="majorHAnsi" w:cstheme="majorHAnsi"/>
              </w:rPr>
            </w:pPr>
          </w:p>
        </w:tc>
      </w:tr>
    </w:tbl>
    <w:p w14:paraId="00000256" w14:textId="77777777">
      <w:pPr>
        <w:spacing w:line="256" w:lineRule="auto"/>
        <w:rPr>
          <w:rFonts w:asciiTheme="majorHAnsi" w:hAnsiTheme="majorHAnsi" w:cstheme="majorHAnsi"/>
          <w:color w:val="FF0000"/>
          <w:highlight w:val="yellow"/>
        </w:rPr>
      </w:pPr>
    </w:p>
    <w:tbl>
      <w:tblPr>
        <w:tblStyle w:val="affa"/>
        <w:tblW w:w="96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0"/>
      </w:tblGrid>
      <w:tr w14:paraId="7C1A0B78" w14:textId="77777777">
        <w:trPr>
          <w:trHeight w:val="221"/>
        </w:trPr>
        <w:tc>
          <w:tcPr>
            <w:tcW w:w="969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57" w14:textId="77777777">
            <w:pPr>
              <w:pStyle w:val="P68B1DB1-Heading421"/>
              <w:rPr>
                <w:rFonts w:asciiTheme="majorHAnsi" w:hAnsiTheme="majorHAnsi" w:cstheme="majorHAnsi"/>
              </w:rPr>
            </w:pPr>
            <w:bookmarkStart w:id="35" w:name="_heading=h.2p2csry" w:colFirst="0" w:colLast="0"/>
            <w:bookmarkEnd w:id="35"/>
            <w:r>
              <w:t xml:space="preserve">2.3.2 Exerciții și/sau întrebări pentru auto-reFLECȚIE</w:t>
            </w:r>
          </w:p>
        </w:tc>
      </w:tr>
      <w:tr w14:paraId="0E36E85E" w14:textId="77777777">
        <w:trPr>
          <w:trHeight w:val="26"/>
        </w:trPr>
        <w:tc>
          <w:tcPr>
            <w:tcW w:w="9690"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00000258" w14:textId="77777777">
            <w:pPr>
              <w:numPr>
                <w:ilvl w:val="0"/>
                <w:numId w:val="1"/>
              </w:numPr>
              <w:spacing w:after="0" w:line="256" w:lineRule="auto"/>
              <w:rPr>
                <w:rFonts w:asciiTheme="majorHAnsi" w:hAnsiTheme="majorHAnsi" w:cstheme="majorHAnsi"/>
              </w:rPr>
              <w:pStyle w:val="P68B1DB1-Normal5"/>
            </w:pPr>
            <w:r>
              <w:t xml:space="preserve">Descrieți o situație în care există opinii diferite cu privire la modul în care ar trebui gestionată. Exemplu: cum să se comporte în trafic ca un ciclist.</w:t>
            </w:r>
          </w:p>
          <w:p w14:paraId="00000259" w14:textId="77777777">
            <w:pPr>
              <w:numPr>
                <w:ilvl w:val="0"/>
                <w:numId w:val="1"/>
              </w:numPr>
              <w:spacing w:after="0" w:line="256" w:lineRule="auto"/>
              <w:rPr>
                <w:rFonts w:asciiTheme="majorHAnsi" w:hAnsiTheme="majorHAnsi" w:cstheme="majorHAnsi"/>
              </w:rPr>
              <w:pStyle w:val="P68B1DB1-Normal5"/>
            </w:pPr>
            <w:r>
              <w:t xml:space="preserve">Lucrați în grupuri și distribuiți pălării la întâmplare între participanții la grup. Descrieți cum vedeți situația legată de pălăriile pe care le-ați primit.</w:t>
            </w:r>
          </w:p>
          <w:p w14:paraId="0000025A" w14:textId="77777777">
            <w:pPr>
              <w:numPr>
                <w:ilvl w:val="0"/>
                <w:numId w:val="1"/>
              </w:numPr>
              <w:spacing w:after="0" w:line="256" w:lineRule="auto"/>
              <w:rPr>
                <w:rFonts w:asciiTheme="majorHAnsi" w:hAnsiTheme="majorHAnsi" w:cstheme="majorHAnsi"/>
              </w:rPr>
              <w:pStyle w:val="P68B1DB1-Normal5"/>
            </w:pPr>
            <w:r>
              <w:t xml:space="preserve">Încheiați exercițiul cu cei din grupuri care au avut aceeași culoare, dându-și opinia cu privire la ceea ce a fost dificil/ușor în argumentare.</w:t>
            </w:r>
          </w:p>
        </w:tc>
      </w:tr>
    </w:tbl>
    <w:p w14:paraId="0000025B" w14:textId="77777777">
      <w:pPr>
        <w:spacing w:line="256" w:lineRule="auto"/>
        <w:rPr>
          <w:rFonts w:asciiTheme="majorHAnsi" w:hAnsiTheme="majorHAnsi" w:cstheme="majorHAnsi"/>
          <w:color w:val="00B0F0"/>
        </w:rPr>
      </w:pPr>
    </w:p>
    <w:p w14:paraId="0000025C" w14:textId="77777777">
      <w:pPr>
        <w:spacing w:line="256" w:lineRule="auto"/>
        <w:rPr>
          <w:rFonts w:asciiTheme="majorHAnsi" w:hAnsiTheme="majorHAnsi" w:cstheme="majorHAnsi"/>
          <w:color w:val="00B0F0"/>
        </w:rPr>
      </w:pPr>
    </w:p>
    <w:tbl>
      <w:tblPr>
        <w:tblStyle w:val="affb"/>
        <w:tblW w:w="92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0"/>
      </w:tblGrid>
      <w:tr w14:paraId="6B7D15AB" w14:textId="77777777">
        <w:trPr>
          <w:trHeight w:val="221"/>
        </w:trPr>
        <w:tc>
          <w:tcPr>
            <w:tcW w:w="921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5D" w14:textId="77777777">
            <w:pPr>
              <w:pStyle w:val="P68B1DB1-Heading421"/>
              <w:rPr>
                <w:rFonts w:asciiTheme="majorHAnsi" w:hAnsiTheme="majorHAnsi" w:cstheme="majorHAnsi"/>
              </w:rPr>
            </w:pPr>
            <w:bookmarkStart w:id="36" w:name="_heading=h.147n2zr" w:colFirst="0" w:colLast="0"/>
            <w:bookmarkEnd w:id="36"/>
            <w:r>
              <w:t xml:space="preserve">RESURSE SUPLIMENTARE: VIDEOCLIPURI ȘI/SAU LINK-URI UTILE</w:t>
            </w:r>
          </w:p>
        </w:tc>
      </w:tr>
      <w:tr w14:paraId="38B531D0" w14:textId="77777777">
        <w:trPr>
          <w:trHeight w:val="390"/>
        </w:trPr>
        <w:tc>
          <w:tcPr>
            <w:tcW w:w="9210"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0000025E" w14:textId="77777777">
            <w:pPr>
              <w:spacing w:line="256" w:lineRule="auto"/>
              <w:rPr>
                <w:rFonts w:asciiTheme="majorHAnsi" w:hAnsiTheme="majorHAnsi" w:cstheme="majorHAnsi"/>
                <w:i/>
              </w:rPr>
              <w:pStyle w:val="P68B1DB1-Normal4"/>
            </w:pPr>
            <w:r>
              <w:t xml:space="preserve">Te-ai născut creativ? </w:t>
            </w:r>
            <w:hyperlink r:id="rId66">
              <w:r>
                <w:rPr>
                  <w:color w:val="0563C1"/>
                  <w:u w:val="single"/>
                </w:rPr>
                <w:t>https://www.ideatovalue.com/crea/nickskillicorn/2022/05/are-you-born-creative-is-creativity-genetic-the-nature-vs-nurture-debate/</w:t>
              </w:r>
            </w:hyperlink>
            <w:r>
              <w:t xml:space="preserve"> </w:t>
            </w:r>
          </w:p>
          <w:p w14:paraId="00000260" w14:textId="7236C2BD">
            <w:pPr>
              <w:spacing w:after="0" w:line="256" w:lineRule="auto"/>
              <w:rPr>
                <w:rFonts w:asciiTheme="majorHAnsi" w:hAnsiTheme="majorHAnsi" w:cstheme="majorHAnsi"/>
              </w:rPr>
              <w:pStyle w:val="P68B1DB1-Normal5"/>
            </w:pPr>
            <w:r>
              <w:rPr>
                <w:i/>
              </w:rPr>
              <w:t xml:space="preserve">Cum jocul și umorul îmbunătățesc procesul creativ </w:t>
            </w:r>
            <w:hyperlink r:id="rId67">
              <w:r>
                <w:rPr>
                  <w:color w:val="0563C1"/>
                  <w:u w:val="single"/>
                </w:rPr>
                <w:t>https://www.ted.com/talks/tim_brown_tales_of_creativity_and_play?language=tg</w:t>
              </w:r>
            </w:hyperlink>
            <w:r>
              <w:t xml:space="preserve"> </w:t>
            </w:r>
          </w:p>
        </w:tc>
      </w:tr>
    </w:tbl>
    <w:p w14:paraId="00000261" w14:textId="77777777">
      <w:pPr>
        <w:spacing w:line="256" w:lineRule="auto"/>
        <w:rPr>
          <w:rFonts w:asciiTheme="majorHAnsi" w:hAnsiTheme="majorHAnsi" w:cstheme="majorHAnsi"/>
          <w:color w:val="00B0F0"/>
        </w:rPr>
      </w:pPr>
    </w:p>
    <w:tbl>
      <w:tblPr>
        <w:tblStyle w:val="affc"/>
        <w:tblW w:w="92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0"/>
      </w:tblGrid>
      <w:tr w14:paraId="1A44D999" w14:textId="77777777">
        <w:trPr>
          <w:trHeight w:val="221"/>
        </w:trPr>
        <w:tc>
          <w:tcPr>
            <w:tcW w:w="921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62" w14:textId="77777777">
            <w:pPr>
              <w:pStyle w:val="P68B1DB1-Heading421"/>
              <w:rPr>
                <w:rFonts w:asciiTheme="majorHAnsi" w:hAnsiTheme="majorHAnsi" w:cstheme="majorHAnsi"/>
              </w:rPr>
            </w:pPr>
            <w:bookmarkStart w:id="37" w:name="_heading=h.3o7alnk" w:colFirst="0" w:colLast="0"/>
            <w:bookmarkEnd w:id="37"/>
            <w:r>
              <w:t xml:space="preserve">Resurse pentru auto-învățare</w:t>
            </w:r>
          </w:p>
        </w:tc>
      </w:tr>
      <w:tr w14:paraId="5E5C7EAC" w14:textId="77777777">
        <w:trPr>
          <w:trHeight w:val="388"/>
        </w:trPr>
        <w:tc>
          <w:tcPr>
            <w:tcW w:w="9210" w:type="dxa"/>
            <w:tcBorders>
              <w:top w:val="single" w:sz="4" w:space="0" w:color="000000"/>
              <w:left w:val="single" w:sz="4" w:space="0" w:color="000000"/>
              <w:bottom w:val="single" w:sz="4" w:space="0" w:color="000000"/>
              <w:right w:val="single" w:sz="4" w:space="0" w:color="000000"/>
            </w:tcBorders>
            <w:tcMar>
              <w:top w:w="80" w:type="dxa"/>
              <w:left w:w="364" w:type="dxa"/>
              <w:bottom w:w="80" w:type="dxa"/>
              <w:right w:w="80" w:type="dxa"/>
            </w:tcMar>
          </w:tcPr>
          <w:p w14:paraId="00000263" w14:textId="77777777">
            <w:pPr>
              <w:spacing w:line="256" w:lineRule="auto"/>
              <w:rPr>
                <w:rFonts w:asciiTheme="majorHAnsi" w:hAnsiTheme="majorHAnsi" w:cstheme="majorHAnsi"/>
                <w:i/>
              </w:rPr>
              <w:pStyle w:val="P68B1DB1-Normal24"/>
            </w:pPr>
            <w:hyperlink r:id="rId68">
              <w:r>
                <w:t xml:space="preserve">Șase pălării de gândire® – Privind o decizie în moduri diferite (mindtools.com)</w:t>
              </w:r>
            </w:hyperlink>
          </w:p>
          <w:p w14:paraId="00000264" w14:textId="77777777">
            <w:pPr>
              <w:spacing w:line="256" w:lineRule="auto"/>
              <w:rPr>
                <w:rFonts w:asciiTheme="majorHAnsi" w:hAnsiTheme="majorHAnsi" w:cstheme="majorHAnsi"/>
                <w:i/>
              </w:rPr>
              <w:pStyle w:val="P68B1DB1-Normal24"/>
            </w:pPr>
            <w:hyperlink r:id="rId69">
              <w:r>
                <w:t xml:space="preserve">6 Pălării de gândire – Gândire creativă de De Bono – YouTube</w:t>
              </w:r>
            </w:hyperlink>
          </w:p>
          <w:p w14:paraId="00000266" w14:textId="39D9C778">
            <w:pPr>
              <w:spacing w:line="256" w:lineRule="auto"/>
              <w:rPr>
                <w:rFonts w:asciiTheme="majorHAnsi" w:hAnsiTheme="majorHAnsi" w:cstheme="majorHAnsi"/>
                <w:i/>
              </w:rPr>
              <w:pStyle w:val="P68B1DB1-Normal24"/>
            </w:pPr>
            <w:hyperlink r:id="rId70">
              <w:r>
                <w:t>https://www.southampton.ac.uk/~assets/doc/hr/Six%20thinking%20hats.pdf</w:t>
              </w:r>
            </w:hyperlink>
          </w:p>
        </w:tc>
      </w:tr>
    </w:tbl>
    <w:p w14:paraId="00000268" w14:textId="77777777">
      <w:pPr>
        <w:spacing w:line="256" w:lineRule="auto"/>
        <w:rPr>
          <w:rFonts w:asciiTheme="majorHAnsi" w:hAnsiTheme="majorHAnsi" w:cstheme="majorHAnsi"/>
          <w:color w:val="00B0F0"/>
        </w:rPr>
      </w:pPr>
    </w:p>
    <w:tbl>
      <w:tblPr>
        <w:tblStyle w:val="affd"/>
        <w:tblW w:w="92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0"/>
      </w:tblGrid>
      <w:tr w14:paraId="1D748040" w14:textId="77777777">
        <w:trPr>
          <w:trHeight w:val="221"/>
        </w:trPr>
        <w:tc>
          <w:tcPr>
            <w:tcW w:w="921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69" w14:textId="77777777">
            <w:pPr>
              <w:pStyle w:val="P68B1DB1-Heading421"/>
              <w:rPr>
                <w:rFonts w:asciiTheme="majorHAnsi" w:hAnsiTheme="majorHAnsi" w:cstheme="majorHAnsi"/>
              </w:rPr>
            </w:pPr>
            <w:bookmarkStart w:id="38" w:name="_heading=h.23ckvvd" w:colFirst="0" w:colLast="0"/>
            <w:bookmarkEnd w:id="38"/>
            <w:r>
              <w:t xml:space="preserve">Informații utile pentru WBL</w:t>
            </w:r>
          </w:p>
        </w:tc>
      </w:tr>
      <w:tr w14:paraId="1968E315" w14:textId="77777777">
        <w:trPr>
          <w:trHeight w:val="388"/>
        </w:trPr>
        <w:tc>
          <w:tcPr>
            <w:tcW w:w="9210" w:type="dxa"/>
            <w:tcBorders>
              <w:top w:val="single" w:sz="4" w:space="0" w:color="000000"/>
              <w:left w:val="single" w:sz="4" w:space="0" w:color="000000"/>
              <w:bottom w:val="single" w:sz="4" w:space="0" w:color="000000"/>
              <w:right w:val="single" w:sz="4" w:space="0" w:color="000000"/>
            </w:tcBorders>
            <w:tcMar>
              <w:top w:w="80" w:type="dxa"/>
              <w:left w:w="364" w:type="dxa"/>
              <w:bottom w:w="80" w:type="dxa"/>
              <w:right w:w="80" w:type="dxa"/>
            </w:tcMar>
          </w:tcPr>
          <w:p w14:paraId="0000026A" w14:textId="77777777">
            <w:pPr>
              <w:spacing w:line="256" w:lineRule="auto"/>
              <w:rPr>
                <w:rFonts w:asciiTheme="majorHAnsi" w:hAnsiTheme="majorHAnsi" w:cstheme="majorHAnsi"/>
              </w:rPr>
              <w:pStyle w:val="P68B1DB1-Normal4"/>
            </w:pPr>
            <w:r>
              <w:t xml:space="preserve">Această unitate este potrivită pentru a lucra cu indiferent dacă vă aflați într-un loc de muncă sau într-o școală. </w:t>
            </w:r>
          </w:p>
        </w:tc>
      </w:tr>
    </w:tbl>
    <w:p w14:paraId="0000026D" w14:textId="77777777">
      <w:pPr>
        <w:spacing w:line="256" w:lineRule="auto"/>
        <w:rPr>
          <w:rFonts w:asciiTheme="majorHAnsi" w:hAnsiTheme="majorHAnsi" w:cstheme="majorHAnsi"/>
        </w:rPr>
      </w:pPr>
    </w:p>
    <w:tbl>
      <w:tblPr>
        <w:tblStyle w:val="affe"/>
        <w:tblW w:w="92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0"/>
      </w:tblGrid>
      <w:tr w14:paraId="67DC4936" w14:textId="77777777">
        <w:trPr>
          <w:trHeight w:val="221"/>
        </w:trPr>
        <w:tc>
          <w:tcPr>
            <w:tcW w:w="921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6E" w14:textId="77777777">
            <w:pPr>
              <w:pStyle w:val="P68B1DB1-Heading421"/>
              <w:rPr>
                <w:rFonts w:asciiTheme="majorHAnsi" w:hAnsiTheme="majorHAnsi" w:cstheme="majorHAnsi"/>
              </w:rPr>
            </w:pPr>
            <w:bookmarkStart w:id="39" w:name="_heading=h.ihv636" w:colFirst="0" w:colLast="0"/>
            <w:bookmarkEnd w:id="39"/>
            <w:r>
              <w:t>Referințe</w:t>
            </w:r>
          </w:p>
        </w:tc>
      </w:tr>
      <w:tr w14:paraId="08F17962" w14:textId="77777777">
        <w:trPr>
          <w:trHeight w:val="388"/>
        </w:trPr>
        <w:tc>
          <w:tcPr>
            <w:tcW w:w="9210" w:type="dxa"/>
            <w:tcBorders>
              <w:top w:val="single" w:sz="4" w:space="0" w:color="000000"/>
              <w:left w:val="single" w:sz="4" w:space="0" w:color="000000"/>
              <w:bottom w:val="single" w:sz="4" w:space="0" w:color="000000"/>
              <w:right w:val="single" w:sz="4" w:space="0" w:color="000000"/>
            </w:tcBorders>
            <w:tcMar>
              <w:top w:w="80" w:type="dxa"/>
              <w:left w:w="364" w:type="dxa"/>
              <w:bottom w:w="80" w:type="dxa"/>
              <w:right w:w="80" w:type="dxa"/>
            </w:tcMar>
          </w:tcPr>
          <w:p w14:paraId="0000026F" w14:textId="77777777">
            <w:pPr>
              <w:spacing w:line="256" w:lineRule="auto"/>
              <w:rPr>
                <w:rFonts w:asciiTheme="majorHAnsi" w:hAnsiTheme="majorHAnsi" w:cstheme="majorHAnsi"/>
                <w:i/>
              </w:rPr>
              <w:pStyle w:val="P68B1DB1-Normal24"/>
            </w:pPr>
            <w:hyperlink r:id="rId71">
              <w:r>
                <w:t xml:space="preserve">Șase pălării de gândire® – Privind o decizie în moduri diferite (mindtools.com)</w:t>
              </w:r>
            </w:hyperlink>
          </w:p>
          <w:p w14:paraId="00000270" w14:textId="77777777">
            <w:pPr>
              <w:spacing w:line="256" w:lineRule="auto"/>
              <w:rPr>
                <w:rFonts w:asciiTheme="majorHAnsi" w:hAnsiTheme="majorHAnsi" w:cstheme="majorHAnsi"/>
                <w:i/>
              </w:rPr>
              <w:pStyle w:val="P68B1DB1-Normal24"/>
            </w:pPr>
            <w:hyperlink r:id="rId72">
              <w:r>
                <w:t xml:space="preserve">6 Pălării de gândire – Gândire creativă de De Bono – YouTube</w:t>
              </w:r>
            </w:hyperlink>
          </w:p>
          <w:p w14:paraId="00000272" w14:textId="72C61557">
            <w:pPr>
              <w:spacing w:line="256" w:lineRule="auto"/>
              <w:rPr>
                <w:rFonts w:asciiTheme="majorHAnsi" w:hAnsiTheme="majorHAnsi" w:cstheme="majorHAnsi"/>
                <w:i/>
              </w:rPr>
              <w:pStyle w:val="P68B1DB1-Normal24"/>
            </w:pPr>
            <w:hyperlink r:id="rId73">
              <w:r>
                <w:t>https://www.southampton.ac.uk/~assets/doc/hr/Six%20thinking%20hats.pdf</w:t>
              </w:r>
            </w:hyperlink>
          </w:p>
        </w:tc>
      </w:tr>
    </w:tbl>
    <w:p w14:paraId="00000274" w14:textId="04857206">
      <w:pPr>
        <w:rPr>
          <w:rFonts w:asciiTheme="majorHAnsi" w:hAnsiTheme="majorHAnsi" w:cstheme="majorHAnsi"/>
          <w:b/>
          <w:color w:val="FF0000"/>
        </w:rPr>
      </w:pPr>
    </w:p>
    <w:p w14:paraId="00000275" w14:textId="77777777">
      <w:pPr>
        <w:pStyle w:val="P68B1DB1-Heading214"/>
        <w:rPr>
          <w:rFonts w:asciiTheme="majorHAnsi" w:hAnsiTheme="majorHAnsi" w:cstheme="majorHAnsi"/>
        </w:rPr>
      </w:pPr>
      <w:bookmarkStart w:id="40" w:name="_heading=h.32hioqz" w:colFirst="0" w:colLast="0"/>
      <w:bookmarkEnd w:id="40"/>
      <w:r>
        <w:t xml:space="preserve">Lecția 2.4 Lucrările INNOVATIVE și CREATIVE FENCEFITS COMPANIE ȘI CLIENTI </w:t>
      </w:r>
    </w:p>
    <w:tbl>
      <w:tblPr>
        <w:tblStyle w:val="afff"/>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7"/>
      </w:tblGrid>
      <w:tr w14:paraId="32CA5322" w14:textId="77777777">
        <w:trPr>
          <w:trHeight w:val="221"/>
        </w:trPr>
        <w:tc>
          <w:tcPr>
            <w:tcW w:w="987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77" w14:textId="77777777">
            <w:pPr>
              <w:pStyle w:val="P68B1DB1-Heading315"/>
              <w:rPr>
                <w:rFonts w:asciiTheme="majorHAnsi" w:hAnsiTheme="majorHAnsi" w:cstheme="majorHAnsi"/>
              </w:rPr>
            </w:pPr>
            <w:bookmarkStart w:id="41" w:name="_heading=h.1hmsyys" w:colFirst="0" w:colLast="0"/>
            <w:bookmarkEnd w:id="41"/>
            <w:r>
              <w:t xml:space="preserve">Scurtă Introducere la LOCAMENTUL 2.4 (n.1):  GÂNDIRE INOVATOARE ȘI CREATIVĂ ÎN ECOMMERCE</w:t>
            </w:r>
          </w:p>
          <w:p w14:paraId="00000278" w14:textId="77777777">
            <w:pPr>
              <w:rPr>
                <w:rFonts w:asciiTheme="majorHAnsi" w:hAnsiTheme="majorHAnsi" w:cstheme="majorHAnsi"/>
                <w:b/>
              </w:rPr>
            </w:pPr>
          </w:p>
        </w:tc>
      </w:tr>
      <w:tr w14:paraId="16E4117A"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7B" w14:textId="0E73FAF8">
            <w:pPr>
              <w:rPr>
                <w:rFonts w:asciiTheme="majorHAnsi" w:hAnsiTheme="majorHAnsi" w:cstheme="majorHAnsi"/>
                <w:i/>
              </w:rPr>
              <w:pStyle w:val="P68B1DB1-Normal4"/>
            </w:pPr>
            <w:r>
              <w:t xml:space="preserve">În această lecție vom identifica unele domenii în care gândirea inovatoare și creativă este utilă în comerțul electronic. De asemenea, discutați/identificați domeniile în care gândirea inovatoare și creativă poate deschide noi posibilități pentru comerțul electronic într-o companie, oferind consumatorului o modalitate mai ușoară de a face cumpărături.</w:t>
            </w:r>
          </w:p>
        </w:tc>
      </w:tr>
      <w:tr w14:paraId="467F2BCB"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7C" w14:textId="77777777">
            <w:pPr>
              <w:rPr>
                <w:rFonts w:asciiTheme="majorHAnsi" w:hAnsiTheme="majorHAnsi" w:cstheme="majorHAnsi"/>
                <w:b/>
              </w:rPr>
              <w:pStyle w:val="P68B1DB1-Normal13"/>
            </w:pPr>
            <w:r>
              <w:t xml:space="preserve">Numele unităților pentru lecția 2.4 (n.1):</w:t>
            </w:r>
          </w:p>
          <w:p w14:paraId="0000027D" w14:textId="77777777">
            <w:pPr>
              <w:rPr>
                <w:rFonts w:asciiTheme="majorHAnsi" w:hAnsiTheme="majorHAnsi" w:cstheme="majorHAnsi"/>
                <w:i/>
                <w:sz w:val="20"/>
              </w:rPr>
              <w:pStyle w:val="P68B1DB1-Normal17"/>
            </w:pPr>
            <w:r>
              <w:t xml:space="preserve">(Acestea sunt ca capitolele pentru a împărți întreaga lecție în biți mici, astfel încât să se evite prea mult defilare în PLATFORM)</w:t>
            </w:r>
          </w:p>
          <w:p w14:paraId="0000027E" w14:textId="77777777">
            <w:pPr>
              <w:rPr>
                <w:rFonts w:asciiTheme="majorHAnsi" w:hAnsiTheme="majorHAnsi" w:cstheme="majorHAnsi"/>
                <w:i/>
              </w:rPr>
              <w:pStyle w:val="P68B1DB1-Normal4"/>
            </w:pPr>
            <w:r>
              <w:t xml:space="preserve">Unitatea 2.4.1 (n.1.1) Principalele aspecte atunci când gândirea inovatoare și creativă aduce beneficii întreprinderii.</w:t>
            </w:r>
          </w:p>
          <w:p w14:paraId="0000027F" w14:textId="77777777">
            <w:pPr>
              <w:rPr>
                <w:rFonts w:asciiTheme="majorHAnsi" w:hAnsiTheme="majorHAnsi" w:cstheme="majorHAnsi"/>
                <w:i/>
              </w:rPr>
              <w:pStyle w:val="P68B1DB1-Normal4"/>
            </w:pPr>
            <w:r>
              <w:t xml:space="preserve">Unitatea 2.4.2 (n.1.2) Principalele aspecte atunci când gândirea inovatoare și creativă aduce beneficii consumatorului.</w:t>
            </w:r>
          </w:p>
        </w:tc>
      </w:tr>
    </w:tbl>
    <w:p w14:paraId="00000280" w14:textId="77777777">
      <w:pPr>
        <w:rPr>
          <w:rFonts w:asciiTheme="majorHAnsi" w:hAnsiTheme="majorHAnsi" w:cstheme="majorHAnsi"/>
          <w:b/>
          <w:color w:val="FF0000"/>
        </w:rPr>
      </w:pPr>
    </w:p>
    <w:p w14:paraId="00000281" w14:textId="77777777">
      <w:pPr>
        <w:rPr>
          <w:rFonts w:asciiTheme="majorHAnsi" w:hAnsiTheme="majorHAnsi" w:cstheme="majorHAnsi"/>
          <w:b/>
          <w:color w:val="FF0000"/>
          <w:highlight w:val="yellow"/>
        </w:rPr>
        <w:pStyle w:val="P68B1DB1-Normal18"/>
      </w:pPr>
      <w:r>
        <w:rPr>
          <w:rFonts w:asciiTheme="majorHAnsi" w:hAnsiTheme="majorHAnsi" w:cstheme="majorHAnsi"/>
          <w:color w:val="FF0000"/>
        </w:rPr>
        <w:t xml:space="preserve">Vă rugăm să completați următoarele secțiuni pentru fiecare dintre unitățile dumneavoastră!</w:t>
      </w:r>
      <w:r>
        <w:rPr>
          <w:rFonts w:asciiTheme="majorHAnsi" w:hAnsiTheme="majorHAnsi" w:cstheme="majorHAnsi" w:eastAsia="Arial"/>
          <w:sz w:val="20"/>
        </w:rPr>
        <w:t xml:space="preserve"> Unitatea 2.4.1 (n.1.1)</w:t>
      </w:r>
      <w:r>
        <w:rPr>
          <w:rFonts w:asciiTheme="majorHAnsi" w:hAnsiTheme="majorHAnsi" w:cstheme="majorHAnsi"/>
        </w:rPr>
        <w:t xml:space="preserve">: </w:t>
      </w:r>
    </w:p>
    <w:tbl>
      <w:tblPr>
        <w:tblStyle w:val="afff0"/>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17BFE69C"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82" w14:textId="77777777">
            <w:pPr>
              <w:pStyle w:val="Heading3"/>
              <w:rPr>
                <w:rFonts w:asciiTheme="majorHAnsi" w:hAnsiTheme="majorHAnsi" w:cstheme="majorHAnsi"/>
              </w:rPr>
            </w:pPr>
            <w:bookmarkStart w:id="42" w:name="_heading=h.41mghml" w:colFirst="0" w:colLast="0"/>
            <w:bookmarkEnd w:id="42"/>
            <w:r>
              <w:rPr>
                <w:rFonts w:asciiTheme="majorHAnsi" w:hAnsiTheme="majorHAnsi" w:cstheme="majorHAnsi"/>
              </w:rPr>
              <w:t xml:space="preserve">Teoria RELATE LA </w:t>
            </w:r>
            <w:r>
              <w:rPr>
                <w:rFonts w:asciiTheme="majorHAnsi" w:hAnsiTheme="majorHAnsi" w:cstheme="majorHAnsi" w:eastAsia="Arial"/>
                <w:sz w:val="20"/>
              </w:rPr>
              <w:t xml:space="preserve">UNIT 2.4.1 (n.1.1)</w:t>
            </w:r>
            <w:r>
              <w:rPr>
                <w:rFonts w:asciiTheme="majorHAnsi" w:hAnsiTheme="majorHAnsi" w:cstheme="majorHAnsi"/>
              </w:rPr>
              <w:t xml:space="preserve"> Principalele aspecte atunci când gândirea inovatoare și creativă aduce beneficii companiei.</w:t>
            </w:r>
          </w:p>
        </w:tc>
      </w:tr>
      <w:tr w14:paraId="37FEBCAC" w14:textId="77777777">
        <w:trPr>
          <w:trHeight w:val="2681"/>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83" w14:textId="77777777">
            <w:pPr>
              <w:spacing w:after="0"/>
              <w:rPr>
                <w:rFonts w:asciiTheme="majorHAnsi" w:hAnsiTheme="majorHAnsi" w:cstheme="majorHAnsi"/>
                <w:i/>
              </w:rPr>
              <w:pStyle w:val="P68B1DB1-Normal4"/>
            </w:pPr>
            <w:r>
              <w:t xml:space="preserve">În această unitate, vom analiza modul în care gândirea creativă a colegului dvs. și a colegului dvs. poate afecta atât compania, cât și consumatorul. Consumatorul are nevoie de o soluție pentru cumpărături online sigure, informative și ușoare. Cum puteți să ajutați consumatorii să obțină ceea ce au nevoie și, în același timp, să obțineți venituri bune pentru companie? </w:t>
            </w:r>
          </w:p>
          <w:p w14:paraId="00000284" w14:textId="77777777">
            <w:pPr>
              <w:spacing w:after="0"/>
              <w:rPr>
                <w:rFonts w:asciiTheme="majorHAnsi" w:hAnsiTheme="majorHAnsi" w:cstheme="majorHAnsi"/>
                <w:i/>
              </w:rPr>
            </w:pPr>
          </w:p>
          <w:p w14:paraId="00000285" w14:textId="77777777">
            <w:pPr>
              <w:spacing w:after="0"/>
              <w:rPr>
                <w:rFonts w:asciiTheme="majorHAnsi" w:hAnsiTheme="majorHAnsi" w:cstheme="majorHAnsi"/>
                <w:b/>
                <w:i/>
              </w:rPr>
              <w:pStyle w:val="P68B1DB1-Normal20"/>
            </w:pPr>
            <w:r>
              <w:t xml:space="preserve">Despre viitor – trebuie să:</w:t>
            </w:r>
          </w:p>
          <w:p w14:paraId="00000286" w14:textId="77777777">
            <w:pPr>
              <w:spacing w:after="0"/>
              <w:rPr>
                <w:rFonts w:asciiTheme="majorHAnsi" w:hAnsiTheme="majorHAnsi" w:cstheme="majorHAnsi"/>
                <w:i/>
              </w:rPr>
              <w:pStyle w:val="P68B1DB1-Normal5"/>
            </w:pPr>
            <w:r>
              <w:rPr>
                <w:i/>
              </w:rPr>
              <w:t xml:space="preserve">Să aibă cunoștințe despre ceea ce se întâmplă.</w:t>
            </w:r>
            <w:r>
              <w:t xml:space="preserve"> </w:t>
            </w:r>
            <w:hyperlink r:id="rId74">
              <w:r>
                <w:rPr>
                  <w:color w:val="0000FF"/>
                  <w:u w:val="single"/>
                </w:rPr>
                <w:t xml:space="preserve">Știri despre comerțul electronic în Europa (ecommercenews.eu)</w:t>
              </w:r>
            </w:hyperlink>
          </w:p>
          <w:p w14:paraId="00000287" w14:textId="77777777">
            <w:pPr>
              <w:spacing w:after="0"/>
              <w:rPr>
                <w:rFonts w:asciiTheme="majorHAnsi" w:hAnsiTheme="majorHAnsi" w:cstheme="majorHAnsi"/>
                <w:i/>
              </w:rPr>
              <w:pStyle w:val="P68B1DB1-Normal5"/>
            </w:pPr>
            <w:r>
              <w:rPr>
                <w:i/>
              </w:rPr>
              <w:t xml:space="preserve">Uită-te în viitor – ce urmează? Tendințe</w:t>
            </w:r>
            <w:hyperlink r:id="rId75">
              <w:r>
                <w:rPr>
                  <w:color w:val="0000FF"/>
                  <w:u w:val="single"/>
                </w:rPr>
                <w:t xml:space="preserve">globale în materie de comerț electronic 2023: Perspective și previziuni (emerging-europe.com)</w:t>
              </w:r>
            </w:hyperlink>
            <w:r>
              <w:rPr>
                <w:color w:val="0000FF"/>
                <w:u w:val="single"/>
              </w:rPr>
              <w:t xml:space="preserve"> https://www.youtube.com/watch?v=GQjuEygcS3A</w:t>
            </w:r>
          </w:p>
          <w:p w14:paraId="00000288" w14:textId="77777777">
            <w:pPr>
              <w:spacing w:after="0"/>
              <w:rPr>
                <w:rFonts w:asciiTheme="majorHAnsi" w:hAnsiTheme="majorHAnsi" w:cstheme="majorHAnsi"/>
                <w:i/>
              </w:rPr>
              <w:pStyle w:val="P68B1DB1-Normal5"/>
            </w:pPr>
            <w:r>
              <w:rPr>
                <w:i/>
              </w:rPr>
              <w:t xml:space="preserve">Mai ușor de înțeles produsul. </w:t>
            </w:r>
            <w:hyperlink r:id="rId76">
              <w:r>
                <w:rPr>
                  <w:color w:val="0000FF"/>
                  <w:u w:val="single"/>
                </w:rPr>
                <w:t xml:space="preserve">Robot de livrare automată Serviciu de conducere pe Stockvideoklipp (ajutor royaltyfria) 1069938781 | Shutterstock</w:t>
              </w:r>
            </w:hyperlink>
          </w:p>
          <w:p w14:paraId="00000289" w14:textId="77777777">
            <w:pPr>
              <w:spacing w:after="0"/>
              <w:rPr>
                <w:rFonts w:asciiTheme="majorHAnsi" w:hAnsiTheme="majorHAnsi" w:cstheme="majorHAnsi"/>
                <w:i/>
              </w:rPr>
            </w:pPr>
          </w:p>
          <w:p w14:paraId="0000028A" w14:textId="77777777">
            <w:pPr>
              <w:spacing w:after="0"/>
              <w:rPr>
                <w:rFonts w:asciiTheme="majorHAnsi" w:hAnsiTheme="majorHAnsi" w:cstheme="majorHAnsi"/>
                <w:i/>
              </w:rPr>
              <w:pStyle w:val="P68B1DB1-Normal4"/>
            </w:pPr>
            <w:r>
              <w:t xml:space="preserve">„În condițiile în care doar SUA au depășit 1 trilion de dolari în vânzările de comerț electronic în 2022, nu este surprinzător faptul că întreprinderile caută să inoveze în spațiul de cumpărături online. De la opțiuni de ambalare mai ecologice la implementarea tehnologiei, cum ar fi realitatea augmentată și inteligența artificială, există mai multe tendințe în creștere pe care antreprenorii și liderii din industrie sunt încântați să le vadă decolate în viitorul apropiat.</w:t>
            </w:r>
          </w:p>
          <w:p w14:paraId="0000028B" w14:textId="77777777">
            <w:pPr>
              <w:spacing w:after="0"/>
              <w:rPr>
                <w:rFonts w:asciiTheme="majorHAnsi" w:hAnsiTheme="majorHAnsi" w:cstheme="majorHAnsi"/>
                <w:i/>
              </w:rPr>
            </w:pPr>
          </w:p>
          <w:p w14:paraId="0000028C" w14:textId="77777777">
            <w:pPr>
              <w:spacing w:after="0"/>
              <w:rPr>
                <w:rFonts w:asciiTheme="majorHAnsi" w:hAnsiTheme="majorHAnsi" w:cstheme="majorHAnsi"/>
                <w:b/>
                <w:i/>
              </w:rPr>
              <w:pStyle w:val="P68B1DB1-Normal20"/>
            </w:pPr>
            <w:r>
              <w:t xml:space="preserve"> „Creativitatea nu există într-un vid”. Creativitatea este specifică domeniului. Cunoștințe într-un domeniu.</w:t>
            </w:r>
          </w:p>
          <w:p w14:paraId="0000028D" w14:textId="77777777">
            <w:pPr>
              <w:spacing w:after="0"/>
              <w:rPr>
                <w:rFonts w:asciiTheme="majorHAnsi" w:hAnsiTheme="majorHAnsi" w:cstheme="majorHAnsi"/>
                <w:i/>
              </w:rPr>
              <w:pStyle w:val="P68B1DB1-Normal4"/>
            </w:pPr>
            <w:r>
              <w:t xml:space="preserve">Așa cum am văzut în prima lecție (2.1.1) „Creativitatea este rezultatul a trei funcții în colaborare. </w:t>
            </w:r>
            <w:r>
              <w:rPr>
                <w:b/>
              </w:rPr>
              <w:t xml:space="preserve">În primul rând,</w:t>
            </w:r>
            <w:r>
              <w:t xml:space="preserve"> este vorba despre cunoștințe într-un domeniu. În al doilea rând, este vorba despre cunoașterea proceselor creative, adică a diferitelor metode de inovare. În al treilea rând, este vorba despre motivație (mai multe despre motivația intrinsecă și extrinsecă în lecția 2.5).</w:t>
            </w:r>
          </w:p>
          <w:p w14:paraId="0000028E" w14:textId="77777777">
            <w:pPr>
              <w:spacing w:after="0"/>
              <w:rPr>
                <w:rFonts w:asciiTheme="majorHAnsi" w:hAnsiTheme="majorHAnsi" w:cstheme="majorHAnsi"/>
                <w:i/>
              </w:rPr>
            </w:pPr>
          </w:p>
          <w:p w14:paraId="0000028F" w14:textId="77777777">
            <w:pPr>
              <w:spacing w:after="0"/>
              <w:rPr>
                <w:rFonts w:asciiTheme="majorHAnsi" w:hAnsiTheme="majorHAnsi" w:cstheme="majorHAnsi"/>
                <w:i/>
              </w:rPr>
              <w:pStyle w:val="P68B1DB1-Normal4"/>
            </w:pPr>
            <w:r>
              <w:rPr>
                <w:b/>
              </w:rPr>
              <w:t xml:space="preserve">„Cunoașterea într-un domeniu.”</w:t>
            </w:r>
            <w:r>
              <w:t xml:space="preserve"> Ca manager de companie este important să vă educați pe dvs. și pe angajații din domeniul sau subiectul în care există compania. „Cunoaștere într-un domeniu.” Este vânzări de mărfuri, vânzări de educație sau ce? Și ca angajat este important să aveți cunoștințe în domeniile în care ar trebui să contribuiți cu gândirea dvs. inovatoare și creativă pentru dezvoltarea companiei. (Întrebați-vă managerul și faceți auto-studii despre informații).</w:t>
            </w:r>
          </w:p>
          <w:p w14:paraId="00000290" w14:textId="77777777">
            <w:pPr>
              <w:spacing w:after="0"/>
              <w:rPr>
                <w:rFonts w:asciiTheme="majorHAnsi" w:hAnsiTheme="majorHAnsi" w:cstheme="majorHAnsi"/>
                <w:i/>
              </w:rPr>
            </w:pPr>
          </w:p>
          <w:p w14:paraId="00000291" w14:textId="77777777">
            <w:pPr>
              <w:spacing w:after="0"/>
              <w:rPr>
                <w:rFonts w:asciiTheme="majorHAnsi" w:hAnsiTheme="majorHAnsi" w:cstheme="majorHAnsi"/>
                <w:b/>
                <w:i/>
              </w:rPr>
              <w:pStyle w:val="P68B1DB1-Normal20"/>
            </w:pPr>
            <w:r>
              <w:t xml:space="preserve">Citiți acest rezumat din Baer J. Creativitatea nu se dezvoltă într-un vid. New Dir Child Adolescență Dev. 2016</w:t>
            </w:r>
          </w:p>
          <w:p w14:paraId="00000292" w14:textId="77777777">
            <w:pPr>
              <w:spacing w:after="0"/>
              <w:rPr>
                <w:rFonts w:asciiTheme="majorHAnsi" w:hAnsiTheme="majorHAnsi" w:cstheme="majorHAnsi"/>
                <w:i/>
              </w:rPr>
              <w:pStyle w:val="P68B1DB1-Normal4"/>
            </w:pPr>
            <w:r>
              <w:t xml:space="preserve">„Competențele, cunoștințele, atitudinile, motivațiile și trăsăturile de personalitate care conduc la gândire creativă și comportament creativ nu există – și nu se dezvoltă – într-un vid. Ele sunt indisolubil legate de conținut, de domenii, în special, și, prin urmare, variază în funcție de domenii. Cu cât învățăm mai mult despre creativitate, cu atât descoperim mai mult cum este creativitatea specifică domeniului. Acest lucru înseamnă că nu putem cultiva creativitatea, sau oricare dintre abilitățile sau atributele care contribuie la creativitate, fără a ne gândi la conținut. Nu se poate deveni fizic potrivit prin efectuarea unui singur tip de exercițiu care antrenează un singur set de mușchi; fitness-ul all-around necesită diverse exerciții care utilizează și antrenează mai multe seturi diferite de mușchi. Deci, este vorba despre creativitate. Diferite domenii necesită diferite abilități relevante pentru creativitate, cunoștințe, atitudini, motivații și trăsături de personalitate. Dacă vrem să ajutăm copiii și adolescenții să devină mai creativi, atunci trebuie să ne ocupăm de domeniile pe care le folosim în dezvoltarea creativității”.</w:t>
            </w:r>
          </w:p>
          <w:p w14:paraId="00000293" w14:textId="77777777">
            <w:pPr>
              <w:spacing w:after="0"/>
              <w:rPr>
                <w:rFonts w:asciiTheme="majorHAnsi" w:hAnsiTheme="majorHAnsi" w:cstheme="majorHAnsi"/>
                <w:i/>
              </w:rPr>
              <w:pStyle w:val="P68B1DB1-Normal4"/>
            </w:pPr>
            <w:r>
              <w:t xml:space="preserve">Doriți să citiți mai multe? </w:t>
            </w:r>
            <w:hyperlink r:id="rId77">
              <w:r>
                <w:rPr>
                  <w:color w:val="0563C1"/>
                  <w:u w:val="single"/>
                </w:rPr>
                <w:t>https://pubmed.ncbi.nlm.nih.gov/26994721/</w:t>
              </w:r>
            </w:hyperlink>
            <w:r>
              <w:t xml:space="preserve"> </w:t>
            </w:r>
          </w:p>
        </w:tc>
      </w:tr>
    </w:tbl>
    <w:p w14:paraId="00000294" w14:textId="77777777">
      <w:pPr>
        <w:rPr>
          <w:rFonts w:asciiTheme="majorHAnsi" w:hAnsiTheme="majorHAnsi" w:cstheme="majorHAnsi"/>
          <w:color w:val="FF0000"/>
          <w:highlight w:val="yellow"/>
        </w:rPr>
      </w:pPr>
    </w:p>
    <w:tbl>
      <w:tblPr>
        <w:tblStyle w:val="afff1"/>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4298EFB2"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95" w14:textId="77777777">
            <w:pPr>
              <w:pStyle w:val="P68B1DB1-Heading421"/>
              <w:rPr>
                <w:rFonts w:asciiTheme="majorHAnsi" w:hAnsiTheme="majorHAnsi" w:cstheme="majorHAnsi"/>
              </w:rPr>
            </w:pPr>
            <w:bookmarkStart w:id="43" w:name="_heading=h.2grqrue" w:colFirst="0" w:colLast="0"/>
            <w:bookmarkEnd w:id="43"/>
            <w:r>
              <w:t xml:space="preserve">Exerciții și/sau întrebări pentru auto-REFLECȚIE (2.4.1.)</w:t>
            </w:r>
          </w:p>
        </w:tc>
      </w:tr>
      <w:tr w14:paraId="2C688D74"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96" w14:textId="77777777">
            <w:pPr>
              <w:spacing w:after="0"/>
              <w:rPr>
                <w:rFonts w:asciiTheme="majorHAnsi" w:hAnsiTheme="majorHAnsi" w:cstheme="majorHAnsi"/>
                <w:i/>
              </w:rPr>
              <w:pStyle w:val="P68B1DB1-Normal4"/>
            </w:pPr>
            <w:r>
              <w:t xml:space="preserve">Gândirea inovatoare și creativă care este benefică pentru companie include, de asemenea, modul de comercializare a produselor în cazul în care gustul este important și nu este posibil să gustați produsul. Citiți acest rezumat de mai jos care discută despre vin și brânză artizanală. Există vreun alt domeniu în care marketingul are nevoie de o gândire creativă?</w:t>
            </w:r>
          </w:p>
          <w:p w14:paraId="00000297" w14:textId="77777777">
            <w:pPr>
              <w:spacing w:after="0"/>
              <w:rPr>
                <w:rFonts w:asciiTheme="majorHAnsi" w:hAnsiTheme="majorHAnsi" w:cstheme="majorHAnsi"/>
                <w:i/>
              </w:rPr>
              <w:pStyle w:val="P68B1DB1-Normal5"/>
            </w:pPr>
            <w:r>
              <w:t xml:space="preserve"> </w:t>
            </w:r>
            <w:r>
              <w:drawing>
                <wp:inline distT="0" distB="0" distL="0" distR="0">
                  <wp:extent cx="2178509" cy="1382843"/>
                  <wp:effectExtent l="0" t="0" r="0" b="0"/>
                  <wp:docPr id="73007330" name="imagine12.jpg"/>
                  <wp:cNvGraphicFramePr/>
                  <a:graphic xmlns:a="http://schemas.openxmlformats.org/drawingml/2006/main">
                    <a:graphicData uri="http://schemas.openxmlformats.org/drawingml/2006/picture">
                      <pic:pic xmlns:pic="http://schemas.openxmlformats.org/drawingml/2006/picture">
                        <pic:nvPicPr>
                          <pic:cNvPr id="0" name="imagine12.jpg"/>
                          <pic:cNvPicPr preferRelativeResize="0"/>
                        </pic:nvPicPr>
                        <pic:blipFill>
                          <a:blip r:embed="rId78"/>
                          <a:srcRect/>
                          <a:stretch>
                            <a:fillRect/>
                          </a:stretch>
                        </pic:blipFill>
                        <pic:spPr>
                          <a:xfrm>
                            <a:off x="0" y="0"/>
                            <a:ext cx="2178509" cy="1382843"/>
                          </a:xfrm>
                          <a:prstGeom prst="rect">
                            <a:avLst/>
                          </a:prstGeom>
                          <a:ln/>
                        </pic:spPr>
                      </pic:pic>
                    </a:graphicData>
                  </a:graphic>
                </wp:inline>
              </w:drawing>
            </w:r>
            <w:r>
              <w:rPr>
                <w:i/>
              </w:rPr>
              <w:t xml:space="preserve"> </w:t>
            </w:r>
            <w:hyperlink r:id="rId79">
              <w:r>
                <w:rPr>
                  <w:i/>
                  <w:color w:val="0563C1"/>
                  <w:u w:val="single"/>
                </w:rPr>
                <w:t>https://folkofolk.se/artiklar/vin/mathistoria/ostens-resa-genom-historien-och-roll-i-matlagning</w:t>
              </w:r>
            </w:hyperlink>
            <w:r>
              <w:rPr>
                <w:i/>
              </w:rPr>
              <w:t xml:space="preserve"> </w:t>
            </w:r>
            <w:r>
              <w:t xml:space="preserve"> </w:t>
            </w:r>
            <w:r>
              <mc:AlternateContent>
                <mc:Choice Requires="wps">
                  <w:drawing>
                    <wp:anchor distT="45720" distB="45720" distL="114300" distR="114300" simplePos="0" relativeHeight="251658240" behindDoc="0" locked="0" layoutInCell="1" hidden="0" allowOverlap="1">
                      <wp:simplePos x="0" y="0"/>
                      <wp:positionH relativeFrom="column">
                        <wp:posOffset>2782570</wp:posOffset>
                      </wp:positionH>
                      <wp:positionV relativeFrom="paragraph">
                        <wp:posOffset>102234</wp:posOffset>
                      </wp:positionV>
                      <wp:extent cx="2228850" cy="1210945"/>
                      <wp:effectExtent l="0" t="0" r="0" b="0"/>
                      <wp:wrapSquare wrapText="bothSides" distT="45720" distB="45720" distL="114300" distR="114300"/>
                      <wp:docPr id="73007320" name="Caseta de text 73007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10945"/>
                              </a:xfrm>
                              <a:prstGeom prst="rect">
                                <a:avLst/>
                              </a:prstGeom>
                              <a:solidFill>
                                <a:srgbClr val="FFFFFF"/>
                              </a:solidFill>
                              <a:ln w="9525">
                                <a:solidFill>
                                  <a:srgbClr val="000000"/>
                                </a:solidFill>
                                <a:miter lim="800000"/>
                                <a:headEnd/>
                                <a:tailEnd/>
                              </a:ln>
                            </wps:spPr>
                            <wps:txbx>
                              <w:txbxContent>
                                <w:p w14:paraId="7D86C9EF" w14:textId="428A05E5">
                                  <w:r>
                                    <w:drawing>
                                      <wp:inline distT="0" distB="0" distL="0" distR="0">
                                        <wp:extent cx="1110615" cy="1110615"/>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3"/>
                                                <pic:cNvPicPr>
                                                  <a:picLocks noChangeAspect="1" noChangeArrowheads="1"/>
                                                </pic:cNvPicPr>
                                              </pic:nvPicPr>
                                              <pic:blipFill>
                                                <a:blip r:embed="rId80">
                                                  <a:extLst/>
                                                </a:blip>
                                                <a:srcRect/>
                                                <a:stretch>
                                                  <a:fillRect/>
                                                </a:stretch>
                                              </pic:blipFill>
                                              <pic:spPr bwMode="auto">
                                                <a:xfrm>
                                                  <a:off x="0" y="0"/>
                                                  <a:ext cx="1110615" cy="1110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AlternateContent>
            </w:r>
          </w:p>
          <w:p w14:paraId="00000298" w14:textId="77777777">
            <w:pPr>
              <w:spacing w:after="0"/>
              <w:rPr>
                <w:rFonts w:asciiTheme="majorHAnsi" w:hAnsiTheme="majorHAnsi" w:cstheme="majorHAnsi"/>
                <w:i/>
              </w:rPr>
              <w:pStyle w:val="P68B1DB1-Normal24"/>
            </w:pPr>
            <w:hyperlink r:id="rId81">
              <w:r>
                <w:t>https://orangevin.se/</w:t>
              </w:r>
            </w:hyperlink>
          </w:p>
          <w:p w14:paraId="00000299" w14:textId="77777777">
            <w:pPr>
              <w:spacing w:after="0"/>
              <w:rPr>
                <w:rFonts w:asciiTheme="majorHAnsi" w:hAnsiTheme="majorHAnsi" w:cstheme="majorHAnsi"/>
                <w:i/>
              </w:rPr>
            </w:pPr>
          </w:p>
          <w:p w14:paraId="0000029A" w14:textId="77777777">
            <w:pPr>
              <w:spacing w:after="0"/>
              <w:rPr>
                <w:rFonts w:asciiTheme="majorHAnsi" w:hAnsiTheme="majorHAnsi" w:cstheme="majorHAnsi"/>
                <w:b/>
                <w:i/>
              </w:rPr>
              <w:pStyle w:val="P68B1DB1-Normal20"/>
            </w:pPr>
            <w:r>
              <w:t xml:space="preserve">Modul în care informațiile îi determină pe consumatori să selecteze alimente de specialitate atunci când degustarea nu este o opțiune</w:t>
            </w:r>
          </w:p>
          <w:p w14:paraId="0000029B" w14:textId="77777777">
            <w:pPr>
              <w:spacing w:after="0"/>
              <w:rPr>
                <w:rFonts w:asciiTheme="majorHAnsi" w:hAnsiTheme="majorHAnsi" w:cstheme="majorHAnsi"/>
                <w:i/>
              </w:rPr>
              <w:pStyle w:val="P68B1DB1-Normal4"/>
            </w:pPr>
            <w:r>
              <w:t xml:space="preserve">ABSTRACT </w:t>
            </w:r>
          </w:p>
          <w:p w14:paraId="0000029C" w14:textId="77777777">
            <w:pPr>
              <w:spacing w:after="0"/>
              <w:rPr>
                <w:rFonts w:asciiTheme="majorHAnsi" w:hAnsiTheme="majorHAnsi" w:cstheme="majorHAnsi"/>
                <w:i/>
              </w:rPr>
              <w:pStyle w:val="P68B1DB1-Normal4"/>
            </w:pPr>
            <w:r>
              <w:t xml:space="preserve">Pe măsură ce ponderea achizițiilor alimentare online crește, 13 % din cheltuielile cu produsele alimentare mergând către comercianții cu amănuntul online, întrebarea privind modul în care informațiile îi determină pe consumatori să selecteze alimente devine din ce în ce mai importantă. Acest lucru este valabil în special pentru produsele alimentare de specialitate (de exemplu, vinul, brânzeturile artizanale), în cazul cărora consumatorii se confruntă cu opțiuni nesfârșite de soiuri de produse. În acest studiu, am evaluat modul în care informațiile senzoriale (de exemplu, notele de degustare și de asociere cu alimente) și distincția dintre experți (adică o etichetă de premiere) afectează cererea consumatorilor pentru două soiuri familiare (Brie, Cheddar) și două soiuri necunoscute (Coulommiers, Cantal) de brânză artizanală din SUA. Un total de 488 de consumatori de brânză de specialitate, 270 de respondenți din Pacific Northwest și 218 respondenți de pe Coasta de Est, au participat la un experiment de alegere discret care a fost realizat online. Rezultatele au arătat că, în general, consumatorii preferă soiurile familiare și că atât informațiile senzoriale, cât și o etichetă de atribuire sporesc disponibilitatea consumatorilor de a plăti pentru brânzeturi. Cu toate acestea, rezultatele studiului au arătat, de asemenea, trei segmente distincte ale consumatorilor care fac alegeri în mod diferit, inclusiv unele care prețuiesc aromele de noutate. Aceste date au implicații pentru rolul pe care informațiile îl joacă în achiziționarea de produse și pentru modul în care industria alimentară ar putea utiliza aceste informații pentru a-și promova produsele. </w:t>
            </w:r>
          </w:p>
          <w:p w14:paraId="0000029D" w14:textId="77777777">
            <w:pPr>
              <w:spacing w:after="0"/>
              <w:rPr>
                <w:rFonts w:asciiTheme="majorHAnsi" w:hAnsiTheme="majorHAnsi" w:cstheme="majorHAnsi"/>
                <w:i/>
              </w:rPr>
              <w:pStyle w:val="P68B1DB1-Normal4"/>
            </w:pPr>
            <w:r>
              <w:rPr>
                <w:b/>
              </w:rPr>
              <w:t xml:space="preserve">Doriți să citiți mai multe?</w:t>
            </w:r>
            <w:r>
              <w:t xml:space="preserve"> </w:t>
            </w:r>
            <w:hyperlink r:id="rId82">
              <w:r>
                <w:rPr>
                  <w:color w:val="0563C1"/>
                  <w:u w:val="single"/>
                </w:rPr>
                <w:t>https://www.sciencedirect.com/science/article/pii/S0950329322002440</w:t>
              </w:r>
            </w:hyperlink>
            <w:r>
              <w:t xml:space="preserve"> </w:t>
            </w:r>
          </w:p>
          <w:p w14:paraId="0000029F" w14:textId="77777777">
            <w:pPr>
              <w:spacing w:after="0"/>
              <w:rPr>
                <w:rFonts w:asciiTheme="majorHAnsi" w:hAnsiTheme="majorHAnsi" w:cstheme="majorHAnsi"/>
              </w:rPr>
            </w:pPr>
          </w:p>
        </w:tc>
      </w:tr>
    </w:tbl>
    <w:p w14:paraId="000002A0" w14:textId="77777777">
      <w:pPr>
        <w:rPr>
          <w:rFonts w:asciiTheme="majorHAnsi" w:hAnsiTheme="majorHAnsi" w:cstheme="majorHAnsi"/>
          <w:color w:val="FF0000"/>
          <w:highlight w:val="yellow"/>
        </w:rPr>
      </w:pPr>
    </w:p>
    <w:tbl>
      <w:tblPr>
        <w:tblStyle w:val="afff2"/>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42075BCE"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A1" w14:textId="77777777">
            <w:pPr>
              <w:pStyle w:val="Heading3"/>
              <w:rPr>
                <w:rFonts w:asciiTheme="majorHAnsi" w:hAnsiTheme="majorHAnsi" w:cstheme="majorHAnsi"/>
              </w:rPr>
            </w:pPr>
            <w:bookmarkStart w:id="44" w:name="_heading=h.vx1227" w:colFirst="0" w:colLast="0"/>
            <w:bookmarkEnd w:id="44"/>
            <w:r>
              <w:rPr>
                <w:rFonts w:asciiTheme="majorHAnsi" w:hAnsiTheme="majorHAnsi" w:cstheme="majorHAnsi"/>
              </w:rPr>
              <w:t xml:space="preserve">Teoria RELATE LA </w:t>
            </w:r>
            <w:r>
              <w:rPr>
                <w:rFonts w:asciiTheme="majorHAnsi" w:hAnsiTheme="majorHAnsi" w:cstheme="majorHAnsi" w:eastAsia="Arial"/>
                <w:sz w:val="20"/>
              </w:rPr>
              <w:t xml:space="preserve">UNIT 2.4.2 (n.1.1)</w:t>
            </w:r>
            <w:r>
              <w:rPr>
                <w:rFonts w:asciiTheme="majorHAnsi" w:hAnsiTheme="majorHAnsi" w:cstheme="majorHAnsi"/>
              </w:rPr>
              <w:t xml:space="preserve"> Principalele aspecte atunci când gândirea inovatoare și creativă aduce beneficii consumatorului.</w:t>
            </w:r>
          </w:p>
        </w:tc>
      </w:tr>
      <w:tr w14:paraId="2F59BE4F" w14:textId="77777777">
        <w:trPr>
          <w:trHeight w:val="2681"/>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A2" w14:textId="77777777">
            <w:pPr>
              <w:spacing w:after="0"/>
              <w:rPr>
                <w:rFonts w:asciiTheme="majorHAnsi" w:hAnsiTheme="majorHAnsi" w:cstheme="majorHAnsi"/>
              </w:rPr>
              <w:pStyle w:val="P68B1DB1-Normal5"/>
            </w:pPr>
            <w:r>
              <w:t xml:space="preserve">Pentru a înțelege mai bine așteptările consumatorilor europeni în ceea ce privește comerțul electronic în ceea ce privește serviciile și experiența clienților, Ipsos </w:t>
            </w:r>
            <w:hyperlink r:id="rId83">
              <w:r>
                <w:rPr>
                  <w:color w:val="0563C1"/>
                  <w:u w:val="single"/>
                </w:rPr>
                <w:t>https://www.ipsos.com/en</w:t>
              </w:r>
            </w:hyperlink>
            <w:r>
              <w:t xml:space="preserve"> și Octopia </w:t>
            </w:r>
            <w:hyperlink r:id="rId84">
              <w:r>
                <w:rPr>
                  <w:color w:val="0563C1"/>
                  <w:u w:val="single"/>
                </w:rPr>
                <w:t xml:space="preserve">au efectuat</w:t>
              </w:r>
            </w:hyperlink>
            <w:r>
              <w:t xml:space="preserve"> un studiu din 2022 în mai multe țări europene, intervievând un grup reprezentativ de aproximativ 1000 de cumpărători online din fiecare țară. Ce active sunt esențiale pentru a depăși așteptările cumpărătorilor online? Ce experiențe rele sunt cele mai susceptibile de a rupe încrederea lor pe termen lung? Respectarea promisiunilor cu privire la livrare. 85 % dintre cumparatori spun ca livrarea necorespunzatoare ii impiedica sa comande din nou de la o companie. Alți factori importanți sunt simplitatea plasării unei comenzi, prețul de livrare și încrederea site-ului vânzătorului. Citiți mai multe și descărcați raportul </w:t>
            </w:r>
            <w:hyperlink r:id="rId85">
              <w:r>
                <w:rPr>
                  <w:color w:val="0563C1"/>
                  <w:u w:val="single"/>
                </w:rPr>
                <w:t>https://www.ipsos.com/en/ecommerce-marketplaces-delivery-experience</w:t>
              </w:r>
            </w:hyperlink>
          </w:p>
          <w:p w14:paraId="000002A3" w14:textId="77777777">
            <w:pPr>
              <w:spacing w:after="0"/>
              <w:rPr>
                <w:rFonts w:asciiTheme="majorHAnsi" w:hAnsiTheme="majorHAnsi" w:cstheme="majorHAnsi"/>
              </w:rPr>
            </w:pPr>
          </w:p>
          <w:p w14:paraId="000002A4" w14:textId="77777777">
            <w:pPr>
              <w:spacing w:after="0"/>
              <w:rPr>
                <w:rFonts w:asciiTheme="majorHAnsi" w:hAnsiTheme="majorHAnsi" w:cstheme="majorHAnsi"/>
              </w:rPr>
              <w:pStyle w:val="P68B1DB1-Normal5"/>
            </w:pPr>
            <w:hyperlink r:id="rId86">
              <w:r>
                <w:rPr>
                  <w:color w:val="0000FF"/>
                  <w:u w:val="single"/>
                </w:rPr>
                <w:t xml:space="preserve">(416) Stefanos Zenios: Design Thinking is About Doing – YouTube</w:t>
              </w:r>
            </w:hyperlink>
            <w:r>
              <w:t xml:space="preserve"> (la 1.41)</w:t>
            </w:r>
          </w:p>
          <w:p w14:paraId="000002A5" w14:textId="77777777">
            <w:pPr>
              <w:spacing w:after="0"/>
              <w:rPr>
                <w:rFonts w:asciiTheme="majorHAnsi" w:hAnsiTheme="majorHAnsi" w:cstheme="majorHAnsi"/>
              </w:rPr>
            </w:pPr>
          </w:p>
        </w:tc>
      </w:tr>
    </w:tbl>
    <w:p w14:paraId="000002A6" w14:textId="77777777">
      <w:pPr>
        <w:rPr>
          <w:rFonts w:asciiTheme="majorHAnsi" w:hAnsiTheme="majorHAnsi" w:cstheme="majorHAnsi"/>
          <w:color w:val="FF0000"/>
          <w:highlight w:val="yellow"/>
        </w:rPr>
      </w:pPr>
    </w:p>
    <w:tbl>
      <w:tblPr>
        <w:tblStyle w:val="afff3"/>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20E6B9B0"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A7" w14:textId="77777777">
            <w:pPr>
              <w:pStyle w:val="P68B1DB1-Heading421"/>
              <w:rPr>
                <w:rFonts w:asciiTheme="majorHAnsi" w:hAnsiTheme="majorHAnsi" w:cstheme="majorHAnsi"/>
              </w:rPr>
            </w:pPr>
            <w:bookmarkStart w:id="45" w:name="_heading=h.3fwokq0" w:colFirst="0" w:colLast="0"/>
            <w:bookmarkEnd w:id="45"/>
            <w:r>
              <w:t xml:space="preserve">Exerciții și/sau întrebări pentru auto-REFLECȚIE (2.4.2)</w:t>
            </w:r>
          </w:p>
        </w:tc>
      </w:tr>
      <w:tr w14:paraId="2E0A1852"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A8" w14:textId="77777777">
            <w:pPr>
              <w:spacing w:after="0"/>
              <w:rPr>
                <w:rFonts w:asciiTheme="majorHAnsi" w:hAnsiTheme="majorHAnsi" w:cstheme="majorHAnsi"/>
              </w:rPr>
              <w:pStyle w:val="P68B1DB1-Normal5"/>
            </w:pPr>
            <w:r>
              <w:t xml:space="preserve">* Cum poate gândirea inovatoare și creativă în companie să aducă beneficii clienților?</w:t>
            </w:r>
          </w:p>
          <w:p w14:paraId="000002A9" w14:textId="77777777">
            <w:pPr>
              <w:spacing w:after="0"/>
              <w:rPr>
                <w:rFonts w:asciiTheme="majorHAnsi" w:hAnsiTheme="majorHAnsi" w:cstheme="majorHAnsi"/>
              </w:rPr>
            </w:pPr>
          </w:p>
          <w:p w14:paraId="000002AA" w14:textId="77777777">
            <w:pPr>
              <w:spacing w:after="0"/>
              <w:rPr>
                <w:rFonts w:asciiTheme="majorHAnsi" w:hAnsiTheme="majorHAnsi" w:cstheme="majorHAnsi"/>
              </w:rPr>
              <w:pStyle w:val="P68B1DB1-Normal5"/>
            </w:pPr>
            <w:r>
              <w:t xml:space="preserve">Ce credeți că este important pentru cumpărătorii de cumpărături online? Fă-ți propriile reflecții.</w:t>
            </w:r>
          </w:p>
          <w:p w14:paraId="000002AB" w14:textId="77777777">
            <w:pPr>
              <w:spacing w:after="0"/>
              <w:rPr>
                <w:rFonts w:asciiTheme="majorHAnsi" w:hAnsiTheme="majorHAnsi" w:cstheme="majorHAnsi"/>
              </w:rPr>
            </w:pPr>
          </w:p>
          <w:p w14:paraId="000002AC" w14:textId="77777777">
            <w:pPr>
              <w:spacing w:after="0"/>
              <w:rPr>
                <w:rFonts w:asciiTheme="majorHAnsi" w:hAnsiTheme="majorHAnsi" w:cstheme="majorHAnsi"/>
              </w:rPr>
              <w:pStyle w:val="P68B1DB1-Normal5"/>
            </w:pPr>
            <w:r>
              <w:t xml:space="preserve">*Fa un interviu cu cineva care este obisnuit cu cumparaturile online. Care sunt cele mai importante soluții pentru cumpărăturile online? Le lipsește ceva care ar face cumpărăturile și mai bune?</w:t>
            </w:r>
          </w:p>
          <w:p w14:paraId="000002AD" w14:textId="77777777">
            <w:pPr>
              <w:spacing w:after="0"/>
              <w:rPr>
                <w:rFonts w:asciiTheme="majorHAnsi" w:hAnsiTheme="majorHAnsi" w:cstheme="majorHAnsi"/>
              </w:rPr>
            </w:pPr>
          </w:p>
          <w:p w14:paraId="000002AE" w14:textId="77777777">
            <w:pPr>
              <w:spacing w:after="0"/>
              <w:rPr>
                <w:rFonts w:asciiTheme="majorHAnsi" w:hAnsiTheme="majorHAnsi" w:cstheme="majorHAnsi"/>
              </w:rPr>
              <w:pStyle w:val="P68B1DB1-Normal5"/>
            </w:pPr>
            <w:r>
              <w:t xml:space="preserve">*Lista 10 dorinte si asteptari ale consumatorilor pentru cumparaturi on-line?</w:t>
            </w:r>
          </w:p>
          <w:p w14:paraId="000002AF" w14:textId="77777777">
            <w:pPr>
              <w:spacing w:after="0"/>
              <w:rPr>
                <w:rFonts w:asciiTheme="majorHAnsi" w:hAnsiTheme="majorHAnsi" w:cstheme="majorHAnsi"/>
                <w:i/>
              </w:rPr>
            </w:pPr>
          </w:p>
          <w:tbl>
            <w:tblPr>
              <w:tblStyle w:val="afff4"/>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4"/>
            </w:tblGrid>
            <w:tr w14:paraId="4E6E585F" w14:textId="77777777">
              <w:tc>
                <w:tcPr>
                  <w:tcW w:w="4673" w:type="dxa"/>
                </w:tcPr>
                <w:p w14:paraId="000002B0" w14:textId="77777777">
                  <w:pPr>
                    <w:rPr>
                      <w:rFonts w:asciiTheme="majorHAnsi" w:hAnsiTheme="majorHAnsi" w:cstheme="majorHAnsi"/>
                      <w:i/>
                    </w:rPr>
                  </w:pPr>
                </w:p>
              </w:tc>
              <w:tc>
                <w:tcPr>
                  <w:tcW w:w="4674" w:type="dxa"/>
                </w:tcPr>
                <w:p w14:paraId="000002B1" w14:textId="77777777">
                  <w:pPr>
                    <w:rPr>
                      <w:rFonts w:asciiTheme="majorHAnsi" w:hAnsiTheme="majorHAnsi" w:cstheme="majorHAnsi"/>
                      <w:i/>
                    </w:rPr>
                  </w:pPr>
                </w:p>
              </w:tc>
            </w:tr>
            <w:tr w14:paraId="7A4120A1" w14:textId="77777777">
              <w:tc>
                <w:tcPr>
                  <w:tcW w:w="4673" w:type="dxa"/>
                </w:tcPr>
                <w:p w14:paraId="000002B2" w14:textId="77777777">
                  <w:pPr>
                    <w:rPr>
                      <w:rFonts w:asciiTheme="majorHAnsi" w:hAnsiTheme="majorHAnsi" w:cstheme="majorHAnsi"/>
                      <w:i/>
                    </w:rPr>
                  </w:pPr>
                </w:p>
              </w:tc>
              <w:tc>
                <w:tcPr>
                  <w:tcW w:w="4674" w:type="dxa"/>
                </w:tcPr>
                <w:p w14:paraId="000002B3" w14:textId="77777777">
                  <w:pPr>
                    <w:rPr>
                      <w:rFonts w:asciiTheme="majorHAnsi" w:hAnsiTheme="majorHAnsi" w:cstheme="majorHAnsi"/>
                      <w:i/>
                    </w:rPr>
                  </w:pPr>
                </w:p>
              </w:tc>
            </w:tr>
            <w:tr w14:paraId="2F8DC4D0" w14:textId="77777777">
              <w:tc>
                <w:tcPr>
                  <w:tcW w:w="4673" w:type="dxa"/>
                </w:tcPr>
                <w:p w14:paraId="000002B4" w14:textId="77777777">
                  <w:pPr>
                    <w:rPr>
                      <w:rFonts w:asciiTheme="majorHAnsi" w:hAnsiTheme="majorHAnsi" w:cstheme="majorHAnsi"/>
                      <w:i/>
                    </w:rPr>
                  </w:pPr>
                </w:p>
              </w:tc>
              <w:tc>
                <w:tcPr>
                  <w:tcW w:w="4674" w:type="dxa"/>
                </w:tcPr>
                <w:p w14:paraId="000002B5" w14:textId="77777777">
                  <w:pPr>
                    <w:rPr>
                      <w:rFonts w:asciiTheme="majorHAnsi" w:hAnsiTheme="majorHAnsi" w:cstheme="majorHAnsi"/>
                      <w:i/>
                    </w:rPr>
                  </w:pPr>
                </w:p>
              </w:tc>
            </w:tr>
            <w:tr w14:paraId="6CC43102" w14:textId="77777777">
              <w:tc>
                <w:tcPr>
                  <w:tcW w:w="4673" w:type="dxa"/>
                </w:tcPr>
                <w:p w14:paraId="000002B6" w14:textId="77777777">
                  <w:pPr>
                    <w:rPr>
                      <w:rFonts w:asciiTheme="majorHAnsi" w:hAnsiTheme="majorHAnsi" w:cstheme="majorHAnsi"/>
                      <w:i/>
                    </w:rPr>
                  </w:pPr>
                </w:p>
              </w:tc>
              <w:tc>
                <w:tcPr>
                  <w:tcW w:w="4674" w:type="dxa"/>
                </w:tcPr>
                <w:p w14:paraId="000002B7" w14:textId="77777777">
                  <w:pPr>
                    <w:rPr>
                      <w:rFonts w:asciiTheme="majorHAnsi" w:hAnsiTheme="majorHAnsi" w:cstheme="majorHAnsi"/>
                      <w:i/>
                    </w:rPr>
                  </w:pPr>
                </w:p>
              </w:tc>
            </w:tr>
            <w:tr w14:paraId="3D990493" w14:textId="77777777">
              <w:tc>
                <w:tcPr>
                  <w:tcW w:w="4673" w:type="dxa"/>
                </w:tcPr>
                <w:p w14:paraId="000002B8" w14:textId="77777777">
                  <w:pPr>
                    <w:rPr>
                      <w:rFonts w:asciiTheme="majorHAnsi" w:hAnsiTheme="majorHAnsi" w:cstheme="majorHAnsi"/>
                      <w:i/>
                    </w:rPr>
                  </w:pPr>
                </w:p>
              </w:tc>
              <w:tc>
                <w:tcPr>
                  <w:tcW w:w="4674" w:type="dxa"/>
                </w:tcPr>
                <w:p w14:paraId="000002B9" w14:textId="77777777">
                  <w:pPr>
                    <w:rPr>
                      <w:rFonts w:asciiTheme="majorHAnsi" w:hAnsiTheme="majorHAnsi" w:cstheme="majorHAnsi"/>
                      <w:i/>
                    </w:rPr>
                  </w:pPr>
                </w:p>
              </w:tc>
            </w:tr>
            <w:tr w14:paraId="32515624" w14:textId="77777777">
              <w:tc>
                <w:tcPr>
                  <w:tcW w:w="4673" w:type="dxa"/>
                </w:tcPr>
                <w:p w14:paraId="000002BA" w14:textId="77777777">
                  <w:pPr>
                    <w:rPr>
                      <w:rFonts w:asciiTheme="majorHAnsi" w:hAnsiTheme="majorHAnsi" w:cstheme="majorHAnsi"/>
                      <w:i/>
                    </w:rPr>
                  </w:pPr>
                </w:p>
              </w:tc>
              <w:tc>
                <w:tcPr>
                  <w:tcW w:w="4674" w:type="dxa"/>
                </w:tcPr>
                <w:p w14:paraId="000002BB" w14:textId="77777777">
                  <w:pPr>
                    <w:rPr>
                      <w:rFonts w:asciiTheme="majorHAnsi" w:hAnsiTheme="majorHAnsi" w:cstheme="majorHAnsi"/>
                      <w:i/>
                    </w:rPr>
                  </w:pPr>
                </w:p>
              </w:tc>
            </w:tr>
            <w:tr w14:paraId="75627BA4" w14:textId="77777777">
              <w:tc>
                <w:tcPr>
                  <w:tcW w:w="4673" w:type="dxa"/>
                </w:tcPr>
                <w:p w14:paraId="000002BC" w14:textId="77777777">
                  <w:pPr>
                    <w:rPr>
                      <w:rFonts w:asciiTheme="majorHAnsi" w:hAnsiTheme="majorHAnsi" w:cstheme="majorHAnsi"/>
                      <w:i/>
                    </w:rPr>
                  </w:pPr>
                </w:p>
              </w:tc>
              <w:tc>
                <w:tcPr>
                  <w:tcW w:w="4674" w:type="dxa"/>
                </w:tcPr>
                <w:p w14:paraId="000002BD" w14:textId="77777777">
                  <w:pPr>
                    <w:rPr>
                      <w:rFonts w:asciiTheme="majorHAnsi" w:hAnsiTheme="majorHAnsi" w:cstheme="majorHAnsi"/>
                      <w:i/>
                    </w:rPr>
                  </w:pPr>
                </w:p>
              </w:tc>
            </w:tr>
            <w:tr w14:paraId="5E2E373D" w14:textId="77777777">
              <w:tc>
                <w:tcPr>
                  <w:tcW w:w="4673" w:type="dxa"/>
                </w:tcPr>
                <w:p w14:paraId="000002BE" w14:textId="77777777">
                  <w:pPr>
                    <w:rPr>
                      <w:rFonts w:asciiTheme="majorHAnsi" w:hAnsiTheme="majorHAnsi" w:cstheme="majorHAnsi"/>
                      <w:i/>
                    </w:rPr>
                  </w:pPr>
                </w:p>
              </w:tc>
              <w:tc>
                <w:tcPr>
                  <w:tcW w:w="4674" w:type="dxa"/>
                </w:tcPr>
                <w:p w14:paraId="000002BF" w14:textId="77777777">
                  <w:pPr>
                    <w:rPr>
                      <w:rFonts w:asciiTheme="majorHAnsi" w:hAnsiTheme="majorHAnsi" w:cstheme="majorHAnsi"/>
                      <w:i/>
                    </w:rPr>
                  </w:pPr>
                </w:p>
              </w:tc>
            </w:tr>
          </w:tbl>
          <w:p w14:paraId="000002C2" w14:textId="77777777">
            <w:pPr>
              <w:spacing w:after="0"/>
              <w:rPr>
                <w:rFonts w:asciiTheme="majorHAnsi" w:hAnsiTheme="majorHAnsi" w:cstheme="majorHAnsi"/>
              </w:rPr>
            </w:pPr>
          </w:p>
        </w:tc>
      </w:tr>
    </w:tbl>
    <w:p w14:paraId="000002C3" w14:textId="77777777">
      <w:pPr>
        <w:rPr>
          <w:rFonts w:asciiTheme="majorHAnsi" w:hAnsiTheme="majorHAnsi" w:cstheme="majorHAnsi"/>
          <w:color w:val="00B0F0"/>
        </w:rPr>
      </w:pPr>
    </w:p>
    <w:p w14:paraId="000002C4" w14:textId="77777777">
      <w:pPr>
        <w:rPr>
          <w:rFonts w:asciiTheme="majorHAnsi" w:hAnsiTheme="majorHAnsi" w:cstheme="majorHAnsi"/>
          <w:color w:val="00B0F0"/>
        </w:rPr>
      </w:pPr>
    </w:p>
    <w:tbl>
      <w:tblPr>
        <w:tblStyle w:val="afff5"/>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5453D09D"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C5" w14:textId="77777777">
            <w:pPr>
              <w:pStyle w:val="P68B1DB1-Heading421"/>
              <w:rPr>
                <w:rFonts w:asciiTheme="majorHAnsi" w:hAnsiTheme="majorHAnsi" w:cstheme="majorHAnsi"/>
              </w:rPr>
            </w:pPr>
            <w:bookmarkStart w:id="46" w:name="_heading=h.1v1yuxt" w:colFirst="0" w:colLast="0"/>
            <w:bookmarkEnd w:id="46"/>
            <w:r>
              <w:t xml:space="preserve">RESURSE SUPLIMENTARE: VIDEOCLIPURI ȘI/SAU LINK-URI UTILE</w:t>
            </w:r>
          </w:p>
        </w:tc>
      </w:tr>
      <w:tr w14:paraId="2E76F42C" w14:textId="77777777">
        <w:trPr>
          <w:trHeight w:val="390"/>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C6" w14:textId="77777777">
            <w:pPr>
              <w:rPr>
                <w:rFonts w:asciiTheme="majorHAnsi" w:hAnsiTheme="majorHAnsi" w:cstheme="majorHAnsi"/>
                <w:i/>
              </w:rPr>
              <w:pStyle w:val="P68B1DB1-Normal19"/>
            </w:pPr>
            <w:hyperlink r:id="rId87">
              <w:r>
                <w:t xml:space="preserve">10 inovații de comerț electronic pe care acești antreprenori sunt încântați să le vadă decolate (forbes.com)</w:t>
              </w:r>
            </w:hyperlink>
          </w:p>
          <w:p w14:paraId="000002C7" w14:textId="77777777">
            <w:pPr>
              <w:rPr>
                <w:rFonts w:asciiTheme="majorHAnsi" w:hAnsiTheme="majorHAnsi" w:cstheme="majorHAnsi"/>
              </w:rPr>
              <w:pStyle w:val="P68B1DB1-Normal19"/>
            </w:pPr>
            <w:hyperlink r:id="rId88">
              <w:r>
                <w:t xml:space="preserve">Top 11 inovații de comerț electronic pentru a păstra un ochi pe 2023 (wizishop.com)</w:t>
              </w:r>
            </w:hyperlink>
          </w:p>
          <w:p w14:paraId="000002C8" w14:textId="77777777">
            <w:pPr>
              <w:rPr>
                <w:rFonts w:asciiTheme="majorHAnsi" w:hAnsiTheme="majorHAnsi" w:cstheme="majorHAnsi"/>
                <w:color w:val="0000FF"/>
                <w:u w:val="single"/>
              </w:rPr>
              <w:pStyle w:val="P68B1DB1-Normal19"/>
            </w:pPr>
            <w:hyperlink r:id="rId89">
              <w:r>
                <w:t xml:space="preserve">12 Tendințe importante de cumpărături pentru 2023 (explodingtopics.com)</w:t>
              </w:r>
            </w:hyperlink>
          </w:p>
          <w:p w14:paraId="000002C9" w14:textId="77777777">
            <w:pPr>
              <w:rPr>
                <w:rFonts w:asciiTheme="majorHAnsi" w:hAnsiTheme="majorHAnsi" w:cstheme="majorHAnsi"/>
              </w:rPr>
              <w:pStyle w:val="P68B1DB1-Normal19"/>
            </w:pPr>
            <w:hyperlink r:id="rId90">
              <w:r>
                <w:t xml:space="preserve">(416) Stefanos Zenios: Design Thinking este despre a face – YouTube</w:t>
              </w:r>
            </w:hyperlink>
          </w:p>
          <w:p w14:paraId="000002CA" w14:textId="77777777">
            <w:pPr>
              <w:rPr>
                <w:rFonts w:asciiTheme="majorHAnsi" w:hAnsiTheme="majorHAnsi" w:cstheme="majorHAnsi"/>
                <w:color w:val="0000FF"/>
                <w:u w:val="single"/>
              </w:rPr>
              <w:pStyle w:val="P68B1DB1-Normal19"/>
            </w:pPr>
            <w:hyperlink r:id="rId91">
              <w:r>
                <w:t xml:space="preserve">Știri despre comerțul electronic în Europa (ecommercenews.eu)</w:t>
              </w:r>
            </w:hyperlink>
          </w:p>
          <w:p w14:paraId="000002CB" w14:textId="77777777">
            <w:pPr>
              <w:rPr>
                <w:rFonts w:asciiTheme="majorHAnsi" w:hAnsiTheme="majorHAnsi" w:cstheme="majorHAnsi"/>
                <w:i/>
              </w:rPr>
              <w:pStyle w:val="P68B1DB1-Normal4"/>
            </w:pPr>
            <w:r>
              <w:t xml:space="preserve">Umor aplicat în design de produs creativ </w:t>
            </w:r>
            <w:hyperlink r:id="rId92">
              <w:r>
                <w:rPr>
                  <w:color w:val="0563C1"/>
                  <w:u w:val="single"/>
                </w:rPr>
                <w:t>https://www.sciencedirect.com/science/article/abs/pii/B9780128138021000089</w:t>
              </w:r>
            </w:hyperlink>
          </w:p>
        </w:tc>
      </w:tr>
    </w:tbl>
    <w:p w14:paraId="000002CC" w14:textId="77777777">
      <w:pPr>
        <w:rPr>
          <w:rFonts w:asciiTheme="majorHAnsi" w:hAnsiTheme="majorHAnsi" w:cstheme="majorHAnsi"/>
          <w:color w:val="00B0F0"/>
        </w:rPr>
      </w:pPr>
    </w:p>
    <w:tbl>
      <w:tblPr>
        <w:tblStyle w:val="afff6"/>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24820D5C"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CD" w14:textId="77777777">
            <w:pPr>
              <w:pStyle w:val="P68B1DB1-Heading421"/>
              <w:rPr>
                <w:rFonts w:asciiTheme="majorHAnsi" w:hAnsiTheme="majorHAnsi" w:cstheme="majorHAnsi"/>
              </w:rPr>
            </w:pPr>
            <w:bookmarkStart w:id="47" w:name="_heading=h.4f1mdlm" w:colFirst="0" w:colLast="0"/>
            <w:bookmarkEnd w:id="47"/>
            <w:r>
              <w:t xml:space="preserve">Resurse pentru auto-învățare</w:t>
            </w:r>
          </w:p>
        </w:tc>
      </w:tr>
      <w:tr w14:paraId="2C473FF1"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2CE" w14:textId="77777777">
            <w:pPr>
              <w:spacing w:after="0"/>
              <w:rPr>
                <w:rFonts w:asciiTheme="majorHAnsi" w:hAnsiTheme="majorHAnsi" w:cstheme="majorHAnsi"/>
                <w:i/>
              </w:rPr>
              <w:pStyle w:val="P68B1DB1-Normal19"/>
            </w:pPr>
            <w:hyperlink r:id="rId93">
              <w:r>
                <w:t xml:space="preserve">Știri despre comerțul electronic în Europa (ecommercenews.eu)</w:t>
              </w:r>
            </w:hyperlink>
          </w:p>
          <w:p w14:paraId="000002D0" w14:textId="126FA4B5">
            <w:pPr>
              <w:spacing w:after="0"/>
              <w:rPr>
                <w:rFonts w:asciiTheme="majorHAnsi" w:hAnsiTheme="majorHAnsi" w:cstheme="majorHAnsi"/>
                <w:i/>
              </w:rPr>
              <w:pStyle w:val="P68B1DB1-Normal19"/>
            </w:pPr>
            <w:r>
              <w:t>Tendințe</w:t>
            </w:r>
            <w:hyperlink r:id="rId94">
              <w:r>
                <w:t xml:space="preserve">globale în materie de comerț electronic 2023: Perspective și predicții (emerging-europe.com)</w:t>
              </w:r>
            </w:hyperlink>
          </w:p>
        </w:tc>
      </w:tr>
    </w:tbl>
    <w:p w14:paraId="000002D1" w14:textId="77777777">
      <w:pPr>
        <w:rPr>
          <w:rFonts w:asciiTheme="majorHAnsi" w:hAnsiTheme="majorHAnsi" w:cstheme="majorHAnsi"/>
          <w:color w:val="00B0F0"/>
        </w:rPr>
      </w:pPr>
    </w:p>
    <w:tbl>
      <w:tblPr>
        <w:tblStyle w:val="afff7"/>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446CB8E6"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D2" w14:textId="77777777">
            <w:pPr>
              <w:pStyle w:val="P68B1DB1-Heading421"/>
              <w:rPr>
                <w:rFonts w:asciiTheme="majorHAnsi" w:hAnsiTheme="majorHAnsi" w:cstheme="majorHAnsi"/>
              </w:rPr>
            </w:pPr>
            <w:bookmarkStart w:id="48" w:name="_heading=h.2u6wntf" w:colFirst="0" w:colLast="0"/>
            <w:bookmarkEnd w:id="48"/>
            <w:r>
              <w:t xml:space="preserve">Informații utile pentru WBL</w:t>
            </w:r>
          </w:p>
        </w:tc>
      </w:tr>
      <w:tr w14:paraId="19FE19D0"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2D3" w14:textId="77777777">
            <w:pPr>
              <w:rPr>
                <w:rFonts w:asciiTheme="majorHAnsi" w:hAnsiTheme="majorHAnsi" w:cstheme="majorHAnsi"/>
              </w:rPr>
              <w:pStyle w:val="P68B1DB1-Normal4"/>
            </w:pPr>
            <w:r>
              <w:t xml:space="preserve">Această unitate este potrivită pentru a lucra cu indiferent dacă vă aflați într-un loc de muncă sau într-o școală. </w:t>
            </w:r>
          </w:p>
        </w:tc>
      </w:tr>
    </w:tbl>
    <w:p w14:paraId="000002D4" w14:textId="77777777">
      <w:pPr>
        <w:rPr>
          <w:rFonts w:asciiTheme="majorHAnsi" w:hAnsiTheme="majorHAnsi" w:cstheme="majorHAnsi"/>
        </w:rPr>
      </w:pPr>
    </w:p>
    <w:tbl>
      <w:tblPr>
        <w:tblStyle w:val="afff8"/>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4430F443"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D5" w14:textId="77777777">
            <w:pPr>
              <w:pStyle w:val="P68B1DB1-Heading421"/>
              <w:rPr>
                <w:rFonts w:asciiTheme="majorHAnsi" w:hAnsiTheme="majorHAnsi" w:cstheme="majorHAnsi"/>
              </w:rPr>
            </w:pPr>
            <w:bookmarkStart w:id="49" w:name="_heading=h.19c6y18" w:colFirst="0" w:colLast="0"/>
            <w:bookmarkEnd w:id="49"/>
            <w:r>
              <w:t>Referințe</w:t>
            </w:r>
          </w:p>
        </w:tc>
      </w:tr>
      <w:tr w14:paraId="251794EB"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2D6" w14:textId="77777777">
            <w:pPr>
              <w:spacing w:after="0"/>
              <w:rPr>
                <w:rFonts w:asciiTheme="majorHAnsi" w:hAnsiTheme="majorHAnsi" w:cstheme="majorHAnsi"/>
                <w:i/>
              </w:rPr>
              <w:pStyle w:val="P68B1DB1-Normal19"/>
            </w:pPr>
            <w:hyperlink r:id="rId95">
              <w:r>
                <w:t xml:space="preserve">Știri despre comerțul electronic în Europa (ecommercenews.eu)</w:t>
              </w:r>
            </w:hyperlink>
          </w:p>
          <w:p w14:paraId="000002D7" w14:textId="77777777">
            <w:pPr>
              <w:spacing w:after="0"/>
              <w:rPr>
                <w:rFonts w:asciiTheme="majorHAnsi" w:hAnsiTheme="majorHAnsi" w:cstheme="majorHAnsi"/>
                <w:i/>
              </w:rPr>
              <w:pStyle w:val="P68B1DB1-Normal19"/>
            </w:pPr>
            <w:r>
              <w:t>Tendințe</w:t>
            </w:r>
            <w:hyperlink r:id="rId96">
              <w:r>
                <w:t xml:space="preserve">globale în materie de comerț electronic 2023: Perspective și predicții (emerging-europe.com)</w:t>
              </w:r>
            </w:hyperlink>
          </w:p>
          <w:p w14:paraId="000002D8" w14:textId="77777777">
            <w:pPr>
              <w:spacing w:after="0"/>
              <w:rPr>
                <w:rFonts w:asciiTheme="majorHAnsi" w:hAnsiTheme="majorHAnsi" w:cstheme="majorHAnsi"/>
                <w:i/>
              </w:rPr>
              <w:pStyle w:val="P68B1DB1-Normal19"/>
            </w:pPr>
            <w:hyperlink r:id="rId97">
              <w:r>
                <w:t xml:space="preserve">Robot de livrare automată Serviciu de conducere pe Stockvideoklipp (ajutor royaltyfria) 1069938781 | Shutterstock</w:t>
              </w:r>
            </w:hyperlink>
          </w:p>
          <w:p w14:paraId="000002D9" w14:textId="77777777">
            <w:pPr>
              <w:rPr>
                <w:rFonts w:asciiTheme="majorHAnsi" w:hAnsiTheme="majorHAnsi" w:cstheme="majorHAnsi"/>
                <w:color w:val="0000FF"/>
                <w:u w:val="single"/>
              </w:rPr>
              <w:pStyle w:val="P68B1DB1-Normal19"/>
            </w:pPr>
            <w:hyperlink r:id="rId98">
              <w:r>
                <w:t xml:space="preserve">(416) Stefanos Zenios: Design Thinking este despre a face – YouTube</w:t>
              </w:r>
            </w:hyperlink>
          </w:p>
          <w:p w14:paraId="000002DB" w14:textId="600E7876">
            <w:pPr>
              <w:rPr>
                <w:rFonts w:asciiTheme="majorHAnsi" w:hAnsiTheme="majorHAnsi" w:cstheme="majorHAnsi"/>
              </w:rPr>
              <w:pStyle w:val="P68B1DB1-Normal25"/>
            </w:pPr>
            <w:hyperlink r:id="rId99">
              <w:r>
                <w:t>https://www.ipsos.com/en/ecommerce-marketplaces-delivery-experience</w:t>
              </w:r>
            </w:hyperlink>
          </w:p>
        </w:tc>
      </w:tr>
    </w:tbl>
    <w:p w14:paraId="000002DD" w14:textId="2630365D">
      <w:pPr>
        <w:rPr>
          <w:rFonts w:asciiTheme="majorHAnsi" w:hAnsiTheme="majorHAnsi" w:cstheme="majorHAnsi"/>
          <w:b/>
          <w:color w:val="000000"/>
          <w:sz w:val="28"/>
        </w:rPr>
      </w:pPr>
    </w:p>
    <w:p w14:paraId="000002DE" w14:textId="77777777">
      <w:pPr>
        <w:pStyle w:val="P68B1DB1-Heading214"/>
        <w:rPr>
          <w:rFonts w:asciiTheme="majorHAnsi" w:hAnsiTheme="majorHAnsi" w:cstheme="majorHAnsi"/>
        </w:rPr>
      </w:pPr>
      <w:bookmarkStart w:id="50" w:name="_heading=h.3tbugp1" w:colFirst="0" w:colLast="0"/>
      <w:bookmarkEnd w:id="50"/>
      <w:r>
        <w:t xml:space="preserve">Lecția 2.5 MOTIVARE PENTRU CREATIVE ȘI INNOVATIVE</w:t>
      </w:r>
    </w:p>
    <w:tbl>
      <w:tblPr>
        <w:tblStyle w:val="afff9"/>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7"/>
      </w:tblGrid>
      <w:tr w14:paraId="14B8C866" w14:textId="77777777">
        <w:trPr>
          <w:trHeight w:val="221"/>
        </w:trPr>
        <w:tc>
          <w:tcPr>
            <w:tcW w:w="987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DF" w14:textId="77777777">
            <w:pPr>
              <w:pStyle w:val="P68B1DB1-Heading315"/>
              <w:rPr>
                <w:rFonts w:asciiTheme="majorHAnsi" w:hAnsiTheme="majorHAnsi" w:cstheme="majorHAnsi"/>
              </w:rPr>
            </w:pPr>
            <w:bookmarkStart w:id="51" w:name="_heading=h.28h4qwu" w:colFirst="0" w:colLast="0"/>
            <w:bookmarkEnd w:id="51"/>
            <w:r>
              <w:t xml:space="preserve">Scurtă INTRODUCERE PENTRU LOCUL 2.5 (n.1):  MOTIVAȚIA PENTRU O GÂNDIRE INOVATOARE ȘI CREATIVĂ</w:t>
            </w:r>
          </w:p>
        </w:tc>
      </w:tr>
      <w:tr w14:paraId="0FECC068"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E0" w14:textId="77777777">
            <w:pPr>
              <w:spacing w:before="120" w:after="120" w:line="240" w:lineRule="auto"/>
              <w:rPr>
                <w:rFonts w:asciiTheme="majorHAnsi" w:hAnsiTheme="majorHAnsi" w:cstheme="majorHAnsi"/>
                <w:color w:val="000000"/>
              </w:rPr>
              <w:pStyle w:val="P68B1DB1-Normal28"/>
            </w:pPr>
            <w:r>
              <w:rPr>
                <w:b/>
              </w:rPr>
              <w:t xml:space="preserve">În această lecție veți studia </w:t>
            </w:r>
            <w:r>
              <w:t xml:space="preserve">metode cu privire la modul de identificare a forțelor motrice. </w:t>
            </w:r>
            <w:r>
              <w:rPr>
                <w:b/>
              </w:rPr>
              <w:t xml:space="preserve">Veți obține cunoștințe de metode pentru a </w:t>
            </w:r>
            <w:r>
              <w:t xml:space="preserve">identifica propria dvs., compania dvs., și forța de conducere a clientului dvs. pentru vânzări și pentru achiziții. Și obțineți capacitatea de a alege metode adecvate pentru a identifica motivația pentru gândirea inovatoare și creativă.</w:t>
            </w:r>
          </w:p>
          <w:p w14:paraId="000002E1" w14:textId="77777777">
            <w:pPr>
              <w:spacing w:before="120" w:after="120" w:line="240" w:lineRule="auto"/>
              <w:rPr>
                <w:rFonts w:asciiTheme="majorHAnsi" w:hAnsiTheme="majorHAnsi" w:cstheme="majorHAnsi"/>
                <w:color w:val="000000"/>
              </w:rPr>
              <w:pStyle w:val="P68B1DB1-Normal4"/>
            </w:pPr>
            <w:r>
              <w:t xml:space="preserve">Identificați </w:t>
            </w:r>
            <w:r>
              <w:rPr>
                <w:highlight w:val="yellow"/>
              </w:rPr>
              <w:t xml:space="preserve">motivația managerului de a conduce compania și de a avea grijă de angajați, motivația angajaților pentru muncă și motivația clienților</w:t>
            </w:r>
            <w:r>
              <w:t xml:space="preserve"> pentru achiziții.</w:t>
            </w:r>
          </w:p>
          <w:p w14:paraId="000002E2" w14:textId="77777777">
            <w:pPr>
              <w:spacing w:before="120" w:after="120" w:line="240" w:lineRule="auto"/>
              <w:rPr>
                <w:rFonts w:asciiTheme="majorHAnsi" w:hAnsiTheme="majorHAnsi" w:cstheme="majorHAnsi"/>
                <w:color w:val="000000"/>
              </w:rPr>
              <w:pStyle w:val="P68B1DB1-Normal5"/>
            </w:pPr>
            <w:r>
              <w:rPr>
                <w:color w:val="000000"/>
              </w:rPr>
              <w:drawing>
                <wp:inline distT="0" distB="0" distL="0" distR="0">
                  <wp:extent cx="1757209" cy="1501149"/>
                  <wp:effectExtent l="0" t="0" r="0" b="0"/>
                  <wp:docPr id="730073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0"/>
                          <a:srcRect/>
                          <a:stretch>
                            <a:fillRect/>
                          </a:stretch>
                        </pic:blipFill>
                        <pic:spPr>
                          <a:xfrm>
                            <a:off x="0" y="0"/>
                            <a:ext cx="1757209" cy="1501149"/>
                          </a:xfrm>
                          <a:prstGeom prst="rect">
                            <a:avLst/>
                          </a:prstGeom>
                          <a:ln/>
                        </pic:spPr>
                      </pic:pic>
                    </a:graphicData>
                  </a:graphic>
                </wp:inline>
              </w:drawing>
            </w:r>
            <w:r>
              <w:t xml:space="preserve"> </w:t>
            </w:r>
            <w:hyperlink r:id="rId101">
              <w:r>
                <w:rPr>
                  <w:color w:val="0563C1"/>
                  <w:u w:val="single"/>
                </w:rPr>
                <w:t>https://i.redd.it/hkt9ug3vdlt41.png</w:t>
              </w:r>
            </w:hyperlink>
            <w:r>
              <w:rPr>
                <w:color w:val="000000"/>
              </w:rPr>
              <w:t xml:space="preserve"> </w:t>
            </w:r>
          </w:p>
          <w:p w14:paraId="000002E3" w14:textId="77777777">
            <w:pPr>
              <w:spacing w:before="120" w:after="120" w:line="240" w:lineRule="auto"/>
              <w:rPr>
                <w:rFonts w:asciiTheme="majorHAnsi" w:hAnsiTheme="majorHAnsi" w:cstheme="majorHAnsi"/>
              </w:rPr>
            </w:pPr>
          </w:p>
        </w:tc>
      </w:tr>
      <w:tr w14:paraId="089E16F9"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E4" w14:textId="77777777">
            <w:pPr>
              <w:rPr>
                <w:rFonts w:asciiTheme="majorHAnsi" w:hAnsiTheme="majorHAnsi" w:cstheme="majorHAnsi"/>
                <w:b/>
              </w:rPr>
              <w:pStyle w:val="P68B1DB1-Normal13"/>
            </w:pPr>
            <w:r>
              <w:t xml:space="preserve">Numele unităților pentru lecția 1.1 (n.1):</w:t>
            </w:r>
          </w:p>
          <w:p w14:paraId="000002E5" w14:textId="77777777">
            <w:pPr>
              <w:rPr>
                <w:rFonts w:asciiTheme="majorHAnsi" w:hAnsiTheme="majorHAnsi" w:cstheme="majorHAnsi"/>
                <w:i/>
              </w:rPr>
              <w:pStyle w:val="P68B1DB1-Normal4"/>
            </w:pPr>
            <w:r>
              <w:t xml:space="preserve">2.5.1 (n.1.1) Definiții și teorii ale motivației.</w:t>
            </w:r>
          </w:p>
          <w:p w14:paraId="000002E7" w14:textId="22A24C0D">
            <w:pPr>
              <w:rPr>
                <w:rFonts w:asciiTheme="majorHAnsi" w:hAnsiTheme="majorHAnsi" w:cstheme="majorHAnsi"/>
                <w:i/>
              </w:rPr>
              <w:pStyle w:val="P68B1DB1-Normal4"/>
            </w:pPr>
            <w:r>
              <w:t xml:space="preserve">2.5.2 (n.1.2) Metode de identificare a motivației. </w:t>
            </w:r>
          </w:p>
        </w:tc>
      </w:tr>
    </w:tbl>
    <w:p w14:paraId="000002E8" w14:textId="77777777">
      <w:pPr>
        <w:rPr>
          <w:rFonts w:asciiTheme="majorHAnsi" w:hAnsiTheme="majorHAnsi" w:cstheme="majorHAnsi"/>
          <w:b/>
          <w:color w:val="FF0000"/>
        </w:rPr>
        <w:pStyle w:val="P68B1DB1-Normal32"/>
      </w:pPr>
      <w:r>
        <w:t xml:space="preserve"> </w:t>
      </w:r>
    </w:p>
    <w:p w14:paraId="000002E9" w14:textId="77777777">
      <w:pPr>
        <w:rPr>
          <w:rFonts w:asciiTheme="majorHAnsi" w:hAnsiTheme="majorHAnsi" w:cstheme="majorHAnsi"/>
          <w:b/>
          <w:color w:val="FF0000"/>
          <w:highlight w:val="yellow"/>
        </w:rPr>
        <w:pStyle w:val="P68B1DB1-Normal18"/>
      </w:pPr>
      <w:r>
        <w:rPr>
          <w:rFonts w:asciiTheme="majorHAnsi" w:hAnsiTheme="majorHAnsi" w:cstheme="majorHAnsi" w:eastAsia="Arial"/>
          <w:sz w:val="20"/>
        </w:rPr>
        <w:t xml:space="preserve">Unitatea 2.5.1 (n.1.1)</w:t>
      </w:r>
      <w:r>
        <w:rPr>
          <w:rFonts w:asciiTheme="majorHAnsi" w:hAnsiTheme="majorHAnsi" w:cstheme="majorHAnsi"/>
        </w:rPr>
        <w:t xml:space="preserve">: </w:t>
      </w:r>
    </w:p>
    <w:tbl>
      <w:tblPr>
        <w:tblStyle w:val="afffa"/>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33E402FC"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EA" w14:textId="77777777">
            <w:pPr>
              <w:pStyle w:val="P68B1DB1-Heading315"/>
              <w:rPr>
                <w:rFonts w:asciiTheme="majorHAnsi" w:hAnsiTheme="majorHAnsi" w:cstheme="majorHAnsi"/>
              </w:rPr>
            </w:pPr>
            <w:bookmarkStart w:id="52" w:name="_heading=h.nmf14n" w:colFirst="0" w:colLast="0"/>
            <w:bookmarkEnd w:id="52"/>
            <w:r>
              <w:t xml:space="preserve">Teoria RELATE LA UNIT 2.5.1 (n.1.1) Definiții și teorii ale motivației.</w:t>
            </w:r>
          </w:p>
        </w:tc>
      </w:tr>
      <w:tr w14:paraId="4D533DAF" w14:textId="77777777">
        <w:trPr>
          <w:trHeight w:val="2681"/>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EB" w14:textId="77777777">
            <w:pPr>
              <w:spacing w:before="120" w:after="120" w:line="240" w:lineRule="auto"/>
              <w:rPr>
                <w:rFonts w:asciiTheme="majorHAnsi" w:hAnsiTheme="majorHAnsi" w:cstheme="majorHAnsi"/>
                <w:color w:val="000000"/>
              </w:rPr>
              <w:pStyle w:val="P68B1DB1-Normal28"/>
            </w:pPr>
            <w:r>
              <w:t xml:space="preserve">După cum ați văzut în prima lecție (2.1) „Creativitatea este rezultatul a trei funcții în colaborare”. În primul rând, este vorba despre cunoștințe într-un domeniu. În al doilea rând, este vorba despre cunoașterea proceselor creative, adică a diferitelor metode de inovare (Lecția 2.1). </w:t>
            </w:r>
            <w:r>
              <w:rPr>
                <w:b/>
              </w:rPr>
              <w:t xml:space="preserve">În al treilea rând, este vorba despre motivație.</w:t>
            </w:r>
            <w:r>
              <w:t xml:space="preserve"> Când aceste trei lucrează împreună, oportunitățile pentru un răspuns creativ sunt cele mai mari. </w:t>
            </w:r>
          </w:p>
          <w:p w14:paraId="000002EC" w14:textId="77777777">
            <w:pPr>
              <w:spacing w:before="120" w:after="120" w:line="240" w:lineRule="auto"/>
              <w:rPr>
                <w:rFonts w:asciiTheme="majorHAnsi" w:hAnsiTheme="majorHAnsi" w:cstheme="majorHAnsi"/>
                <w:b/>
                <w:color w:val="000000"/>
              </w:rPr>
              <w:pStyle w:val="P68B1DB1-Normal2"/>
            </w:pPr>
            <w:r>
              <w:t xml:space="preserve">Motivație intrinsecă și extrinsecă</w:t>
            </w:r>
          </w:p>
          <w:p w14:paraId="000002ED" w14:textId="77777777">
            <w:pPr>
              <w:rPr>
                <w:rFonts w:asciiTheme="majorHAnsi" w:hAnsiTheme="majorHAnsi" w:cstheme="majorHAnsi"/>
                <w:color w:val="000000"/>
              </w:rPr>
              <w:pStyle w:val="P68B1DB1-Normal28"/>
            </w:pPr>
            <w:r>
              <w:t xml:space="preserve">În literatura de specialitate se vorbește adesea despre două tipuri diferite de motivație: motivația intrinsecă și extrinsecă. Motivația extrinsecă constă în factori concreți sub formă de recompense și pedepse. Factorii motivaționali externi pozitivi se referă, de obicei, la lucruri precum comisionul, salariul și promovarea, în timp ce cei negativi pot consta în teama de concediere sau lipsa de promovare.</w:t>
            </w:r>
          </w:p>
          <w:p w14:paraId="000002EE" w14:textId="77777777">
            <w:pPr>
              <w:rPr>
                <w:rFonts w:asciiTheme="majorHAnsi" w:hAnsiTheme="majorHAnsi" w:cstheme="majorHAnsi"/>
                <w:color w:val="000000"/>
              </w:rPr>
              <w:pStyle w:val="P68B1DB1-Normal28"/>
            </w:pPr>
            <w:r>
              <w:t xml:space="preserve">Motivația intrinsecă este într-o măsură mai mare înrădăcinată în individ și este despre modul în care vă bucurați de munca și sarcinile dvs. Factorii cheie includ, de exemplu, dezvoltarea, recunoașterea, relațiile, responsabilitatea și atenția. În ceea ce privește un lider, există două modalități principale de a vă motiva angajații. Fie prin recompense monetare și diverse tipuri de beneficii, fie prin asigurarea faptului că angajatul se bucură de munca sa și se bucură de îndatoririle sale. </w:t>
            </w:r>
          </w:p>
          <w:p w14:paraId="000002EF" w14:textId="77777777">
            <w:pPr>
              <w:rPr>
                <w:rFonts w:asciiTheme="majorHAnsi" w:hAnsiTheme="majorHAnsi" w:cstheme="majorHAnsi"/>
                <w:b/>
                <w:color w:val="000000"/>
              </w:rPr>
              <w:pStyle w:val="P68B1DB1-Normal2"/>
            </w:pPr>
            <w:r>
              <w:t xml:space="preserve">„Ha-Ha” îi ajută pe oameni să „A-Ha”</w:t>
            </w:r>
          </w:p>
          <w:p w14:paraId="000002F0" w14:textId="77777777">
            <w:pPr>
              <w:rPr>
                <w:rFonts w:asciiTheme="majorHAnsi" w:hAnsiTheme="majorHAnsi" w:cstheme="majorHAnsi"/>
                <w:color w:val="000000"/>
              </w:rPr>
              <w:pStyle w:val="P68B1DB1-Normal5"/>
            </w:pPr>
            <w:r>
              <w:rPr>
                <w:color w:val="000000"/>
              </w:rPr>
              <w:t xml:space="preserve">Un alt factor intrinsec important pentru motivare este umorul, aduce un pic de umor în procesul creativ. Într-o carte „Creativitate și umor”, ei scriu Effective „Ha-Ha” ajută oamenii să „A-Ha”. </w:t>
            </w:r>
            <w:hyperlink r:id="rId102">
              <w:r>
                <w:rPr>
                  <w:color w:val="0563C1"/>
                  <w:u w:val="single"/>
                </w:rPr>
                <w:t>https://www.sciencedirect.com/science/article/abs/pii/B9780128138021000041</w:t>
              </w:r>
            </w:hyperlink>
            <w:r>
              <w:rPr>
                <w:color w:val="000000"/>
              </w:rPr>
              <w:t xml:space="preserve"> </w:t>
            </w:r>
          </w:p>
          <w:p w14:paraId="000002F1" w14:textId="77777777">
            <w:pPr>
              <w:rPr>
                <w:rFonts w:asciiTheme="majorHAnsi" w:hAnsiTheme="majorHAnsi" w:cstheme="majorHAnsi"/>
                <w:color w:val="000000"/>
              </w:rPr>
              <w:pStyle w:val="P68B1DB1-Normal28"/>
            </w:pPr>
            <w:r>
              <w:t xml:space="preserve">Printre modelele care interpretează beneficiile umorului pentru creativitate, perspectiva cognitivă arată că înțelegerea umorului este un proces care utilizează abilități importante de creativitate; perspectiva emoțională susține că umorul promovează o atitudine pozitivă față de creativitate; iar perspectiva motivațională explică faptul că fericirea adusă de umor creează o motivație internă puternică pentru a fi creativ.</w:t>
            </w:r>
          </w:p>
          <w:p w14:paraId="000002F3" w14:textId="474C6663">
            <w:pPr>
              <w:rPr>
                <w:rFonts w:asciiTheme="majorHAnsi" w:hAnsiTheme="majorHAnsi" w:cstheme="majorHAnsi"/>
                <w:color w:val="000000"/>
              </w:rPr>
              <w:pStyle w:val="P68B1DB1-Normal5"/>
            </w:pPr>
            <w:r>
              <w:rPr>
                <w:color w:val="000000"/>
              </w:rPr>
              <w:t xml:space="preserve">Fără motivație, intrinsecă sau extrinsecă, nu vei reuși. Prin urmare, </w:t>
            </w:r>
            <w:r>
              <w:t xml:space="preserve">angajații </w:t>
            </w:r>
            <w:r>
              <w:rPr>
                <w:color w:val="000000"/>
              </w:rPr>
              <w:t xml:space="preserve">sau liderii</w:t>
            </w:r>
            <w:r>
              <w:t xml:space="preserve"> nemotivați sunt </w:t>
            </w:r>
            <w:r>
              <w:rPr>
                <w:color w:val="000000"/>
              </w:rPr>
              <w:t xml:space="preserve">răi pentru companie. Nu contează ce capacitate are angajatul sau liderul; fără motivație, întregul potențial nu va fi niciodată atins. Din păcate, nu există metode simple sau universale pentru a crește motivația angajaților. Ceea ce puteți face ca lider este să oferiți oportunități de a satisface forțele motrice interioare și nevoile angajatului. Cunoașterea și înțelegerea acestor forțe motrice sunt, prin urmare, extrem de importante pentru o conducere eficientă.</w:t>
            </w:r>
            <w:r>
              <w:t xml:space="preserve"> </w:t>
            </w:r>
            <w:hyperlink r:id="rId103">
              <w:r>
                <w:rPr>
                  <w:color w:val="0563C1"/>
                  <w:u w:val="single"/>
                </w:rPr>
                <w:t>https://foretagande.se/forskarnas-teorier-om-motivation</w:t>
              </w:r>
            </w:hyperlink>
            <w:r>
              <w:rPr>
                <w:color w:val="000000"/>
              </w:rPr>
              <w:t xml:space="preserve"> (pagina în limba suedeză).</w:t>
            </w:r>
          </w:p>
          <w:p w14:paraId="000002F4" w14:textId="77777777">
            <w:pPr>
              <w:rPr>
                <w:rFonts w:asciiTheme="majorHAnsi" w:hAnsiTheme="majorHAnsi" w:cstheme="majorHAnsi"/>
                <w:color w:val="000000"/>
              </w:rPr>
              <w:pStyle w:val="P68B1DB1-Normal28"/>
            </w:pPr>
            <w:r>
              <w:drawing>
                <wp:inline distT="0" distB="0" distL="0" distR="0">
                  <wp:extent cx="2217725" cy="1472708"/>
                  <wp:effectExtent l="0" t="0" r="0" b="0"/>
                  <wp:docPr id="73007332" name="imagine15.jpg"/>
                  <wp:cNvGraphicFramePr/>
                  <a:graphic xmlns:a="http://schemas.openxmlformats.org/drawingml/2006/main">
                    <a:graphicData uri="http://schemas.openxmlformats.org/drawingml/2006/picture">
                      <pic:pic xmlns:pic="http://schemas.openxmlformats.org/drawingml/2006/picture">
                        <pic:nvPicPr>
                          <pic:cNvPr id="0" name="imagine15.jpg"/>
                          <pic:cNvPicPr preferRelativeResize="0"/>
                        </pic:nvPicPr>
                        <pic:blipFill>
                          <a:blip r:embed="rId104"/>
                          <a:srcRect/>
                          <a:stretch>
                            <a:fillRect/>
                          </a:stretch>
                        </pic:blipFill>
                        <pic:spPr>
                          <a:xfrm>
                            <a:off x="0" y="0"/>
                            <a:ext cx="2217725" cy="1472708"/>
                          </a:xfrm>
                          <a:prstGeom prst="rect">
                            <a:avLst/>
                          </a:prstGeom>
                          <a:ln/>
                        </pic:spPr>
                      </pic:pic>
                    </a:graphicData>
                  </a:graphic>
                </wp:inline>
              </w:drawing>
            </w:r>
          </w:p>
          <w:p w14:paraId="000002F5" w14:textId="77777777">
            <w:pPr>
              <w:rPr>
                <w:rFonts w:asciiTheme="majorHAnsi" w:hAnsiTheme="majorHAnsi" w:cstheme="majorHAnsi"/>
                <w:color w:val="000000"/>
              </w:rPr>
              <w:pStyle w:val="P68B1DB1-Normal28"/>
            </w:pPr>
            <w:r>
              <w:t xml:space="preserve">Doar nu așteptați ca inspirația sau motivația să vină dacă nu este acolo pentru a doua! Motivația nu vine întotdeauna de la sine. Începe să lucrezi! „Există mai multe metode care descriu modalități de găsire a motivației. </w:t>
            </w:r>
          </w:p>
          <w:p w14:paraId="000002F6" w14:textId="77777777">
            <w:pPr>
              <w:rPr>
                <w:rFonts w:asciiTheme="majorHAnsi" w:hAnsiTheme="majorHAnsi" w:cstheme="majorHAnsi"/>
                <w:color w:val="000000"/>
              </w:rPr>
              <w:pStyle w:val="P68B1DB1-Normal28"/>
            </w:pPr>
            <w:r>
              <w:t xml:space="preserve">Calea cea dreaptă nu există, dar odată ce începi să mergi, o vei găsi.</w:t>
            </w:r>
          </w:p>
          <w:p w14:paraId="000002F7" w14:textId="77777777">
            <w:pPr>
              <w:rPr>
                <w:rFonts w:asciiTheme="majorHAnsi" w:hAnsiTheme="majorHAnsi" w:cstheme="majorHAnsi"/>
                <w:color w:val="000000"/>
              </w:rPr>
              <w:pStyle w:val="P68B1DB1-Normal33"/>
            </w:pPr>
            <w:r>
              <w:t xml:space="preserve">Modul în care motivația susține gândirea inovatoare și creativă.</w:t>
            </w:r>
          </w:p>
          <w:p w14:paraId="000002F8" w14:textId="77777777">
            <w:pPr>
              <w:spacing w:before="120" w:after="120" w:line="240" w:lineRule="auto"/>
              <w:rPr>
                <w:rFonts w:asciiTheme="majorHAnsi" w:hAnsiTheme="majorHAnsi" w:cstheme="majorHAnsi"/>
                <w:color w:val="000000"/>
              </w:rPr>
              <w:pStyle w:val="P68B1DB1-Normal28"/>
            </w:pPr>
            <w:r>
              <w:t xml:space="preserve">Toate ideile bune degenerează în curând în muncă grea...</w:t>
            </w:r>
          </w:p>
          <w:p w14:paraId="000002FC" w14:textId="7B66B087">
            <w:pPr>
              <w:spacing w:after="0"/>
              <w:rPr>
                <w:rFonts w:asciiTheme="majorHAnsi" w:hAnsiTheme="majorHAnsi" w:cstheme="majorHAnsi"/>
                <w:b/>
                <w:color w:val="000000"/>
              </w:rPr>
              <w:pStyle w:val="P68B1DB1-Normal34"/>
            </w:pPr>
            <w:hyperlink r:id="rId105">
              <w:r>
                <w:t>https://www.wework.com/ideas/professional-development/creativity-culture/innovation-quote</w:t>
              </w:r>
            </w:hyperlink>
          </w:p>
        </w:tc>
      </w:tr>
    </w:tbl>
    <w:p w14:paraId="000002FD" w14:textId="77777777">
      <w:pPr>
        <w:rPr>
          <w:rFonts w:asciiTheme="majorHAnsi" w:hAnsiTheme="majorHAnsi" w:cstheme="majorHAnsi"/>
          <w:color w:val="FF0000"/>
          <w:highlight w:val="yellow"/>
        </w:rPr>
      </w:pPr>
    </w:p>
    <w:tbl>
      <w:tblPr>
        <w:tblStyle w:val="afffb"/>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0D724F00"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2FE" w14:textId="77777777">
            <w:pPr>
              <w:pStyle w:val="P68B1DB1-Heading421"/>
              <w:rPr>
                <w:rFonts w:asciiTheme="majorHAnsi" w:hAnsiTheme="majorHAnsi" w:cstheme="majorHAnsi"/>
              </w:rPr>
            </w:pPr>
            <w:bookmarkStart w:id="53" w:name="_heading=h.37m2jsg" w:colFirst="0" w:colLast="0"/>
            <w:bookmarkEnd w:id="53"/>
            <w:r>
              <w:t xml:space="preserve">Exerciții și/sau întrebări PENTRU SINELE REFLECȚII 2.5.1 (n.1.1) Definiții și teorii ale motivației.</w:t>
            </w:r>
          </w:p>
        </w:tc>
      </w:tr>
      <w:tr w14:paraId="75430761"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2FF" w14:textId="77777777">
            <w:pPr>
              <w:spacing w:after="0"/>
              <w:rPr>
                <w:rFonts w:asciiTheme="majorHAnsi" w:hAnsiTheme="majorHAnsi" w:cstheme="majorHAnsi"/>
                <w:i/>
              </w:rPr>
              <w:pStyle w:val="P68B1DB1-Normal4"/>
            </w:pPr>
            <w:r>
              <w:t xml:space="preserve">Descrieți de ce motivația este importantă în procesul gândirii inovatoare și creative. Descrieți-o din punctul de vedere al managerului și din punctul de vedere al unui angajat.</w:t>
            </w:r>
          </w:p>
          <w:tbl>
            <w:tblPr>
              <w:tblStyle w:val="afffc"/>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7"/>
            </w:tblGrid>
            <w:tr w14:paraId="754D601B" w14:textId="77777777">
              <w:tc>
                <w:tcPr>
                  <w:tcW w:w="9347" w:type="dxa"/>
                </w:tcPr>
                <w:p w14:paraId="00000300" w14:textId="77777777">
                  <w:pPr>
                    <w:rPr>
                      <w:rFonts w:asciiTheme="majorHAnsi" w:hAnsiTheme="majorHAnsi" w:cstheme="majorHAnsi"/>
                      <w:i/>
                    </w:rPr>
                  </w:pPr>
                </w:p>
              </w:tc>
            </w:tr>
            <w:tr w14:paraId="346CD2FC" w14:textId="77777777">
              <w:tc>
                <w:tcPr>
                  <w:tcW w:w="9347" w:type="dxa"/>
                </w:tcPr>
                <w:p w14:paraId="00000301" w14:textId="77777777">
                  <w:pPr>
                    <w:rPr>
                      <w:rFonts w:asciiTheme="majorHAnsi" w:hAnsiTheme="majorHAnsi" w:cstheme="majorHAnsi"/>
                      <w:i/>
                    </w:rPr>
                  </w:pPr>
                </w:p>
              </w:tc>
            </w:tr>
            <w:tr w14:paraId="4DE6EC08" w14:textId="77777777">
              <w:tc>
                <w:tcPr>
                  <w:tcW w:w="9347" w:type="dxa"/>
                </w:tcPr>
                <w:p w14:paraId="00000302" w14:textId="77777777">
                  <w:pPr>
                    <w:rPr>
                      <w:rFonts w:asciiTheme="majorHAnsi" w:hAnsiTheme="majorHAnsi" w:cstheme="majorHAnsi"/>
                      <w:i/>
                    </w:rPr>
                  </w:pPr>
                </w:p>
              </w:tc>
            </w:tr>
            <w:tr w14:paraId="2EF9CA9F" w14:textId="77777777">
              <w:tc>
                <w:tcPr>
                  <w:tcW w:w="9347" w:type="dxa"/>
                </w:tcPr>
                <w:p w14:paraId="00000303" w14:textId="77777777">
                  <w:pPr>
                    <w:rPr>
                      <w:rFonts w:asciiTheme="majorHAnsi" w:hAnsiTheme="majorHAnsi" w:cstheme="majorHAnsi"/>
                      <w:i/>
                    </w:rPr>
                  </w:pPr>
                </w:p>
              </w:tc>
            </w:tr>
          </w:tbl>
          <w:p w14:paraId="00000304" w14:textId="77777777">
            <w:pPr>
              <w:spacing w:after="0"/>
              <w:rPr>
                <w:rFonts w:asciiTheme="majorHAnsi" w:hAnsiTheme="majorHAnsi" w:cstheme="majorHAnsi"/>
                <w:i/>
              </w:rPr>
            </w:pPr>
          </w:p>
          <w:tbl>
            <w:tblPr>
              <w:tblStyle w:val="afffd"/>
              <w:tblW w:w="5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0"/>
              <w:gridCol w:w="1599"/>
              <w:gridCol w:w="1599"/>
              <w:gridCol w:w="1201"/>
            </w:tblGrid>
            <w:tr w14:paraId="3FDEF5D3" w14:textId="77777777">
              <w:tc>
                <w:tcPr>
                  <w:tcW w:w="5999" w:type="dxa"/>
                  <w:gridSpan w:val="4"/>
                </w:tcPr>
                <w:p w14:paraId="00000305" w14:textId="77777777">
                  <w:pPr>
                    <w:rPr>
                      <w:rFonts w:asciiTheme="majorHAnsi" w:hAnsiTheme="majorHAnsi" w:cstheme="majorHAnsi"/>
                      <w:b/>
                      <w:i/>
                    </w:rPr>
                    <w:pStyle w:val="P68B1DB1-Normal20"/>
                  </w:pPr>
                  <w:r>
                    <w:t xml:space="preserve">Pentru cine dă motivație?</w:t>
                  </w:r>
                </w:p>
              </w:tc>
            </w:tr>
            <w:tr w14:paraId="6789851A" w14:textId="77777777">
              <w:tc>
                <w:tcPr>
                  <w:tcW w:w="1600" w:type="dxa"/>
                </w:tcPr>
                <w:p w14:paraId="00000309" w14:textId="77777777">
                  <w:pPr>
                    <w:rPr>
                      <w:rFonts w:asciiTheme="majorHAnsi" w:hAnsiTheme="majorHAnsi" w:cstheme="majorHAnsi"/>
                      <w:i/>
                    </w:rPr>
                  </w:pPr>
                </w:p>
              </w:tc>
              <w:tc>
                <w:tcPr>
                  <w:tcW w:w="1599" w:type="dxa"/>
                </w:tcPr>
                <w:p w14:paraId="0000030A" w14:textId="77777777">
                  <w:pPr>
                    <w:rPr>
                      <w:rFonts w:asciiTheme="majorHAnsi" w:hAnsiTheme="majorHAnsi" w:cstheme="majorHAnsi"/>
                      <w:i/>
                    </w:rPr>
                    <w:pStyle w:val="P68B1DB1-Normal4"/>
                  </w:pPr>
                  <w:r>
                    <w:t>Angajat</w:t>
                  </w:r>
                </w:p>
              </w:tc>
              <w:tc>
                <w:tcPr>
                  <w:tcW w:w="1599" w:type="dxa"/>
                </w:tcPr>
                <w:p w14:paraId="0000030B" w14:textId="77777777">
                  <w:pPr>
                    <w:rPr>
                      <w:rFonts w:asciiTheme="majorHAnsi" w:hAnsiTheme="majorHAnsi" w:cstheme="majorHAnsi"/>
                      <w:i/>
                    </w:rPr>
                    <w:pStyle w:val="P68B1DB1-Normal4"/>
                  </w:pPr>
                  <w:r>
                    <w:t xml:space="preserve">Manager </w:t>
                  </w:r>
                </w:p>
              </w:tc>
              <w:tc>
                <w:tcPr>
                  <w:tcW w:w="1201" w:type="dxa"/>
                </w:tcPr>
                <w:p w14:paraId="0000030C" w14:textId="77777777">
                  <w:pPr>
                    <w:rPr>
                      <w:rFonts w:asciiTheme="majorHAnsi" w:hAnsiTheme="majorHAnsi" w:cstheme="majorHAnsi"/>
                      <w:i/>
                    </w:rPr>
                    <w:pStyle w:val="P68B1DB1-Normal4"/>
                  </w:pPr>
                  <w:r>
                    <w:t>Niciuna</w:t>
                  </w:r>
                </w:p>
              </w:tc>
            </w:tr>
            <w:tr w14:paraId="21C43467" w14:textId="77777777">
              <w:tc>
                <w:tcPr>
                  <w:tcW w:w="1600" w:type="dxa"/>
                </w:tcPr>
                <w:p w14:paraId="0000030D" w14:textId="77777777">
                  <w:pPr>
                    <w:rPr>
                      <w:rFonts w:asciiTheme="majorHAnsi" w:hAnsiTheme="majorHAnsi" w:cstheme="majorHAnsi"/>
                      <w:i/>
                    </w:rPr>
                    <w:pStyle w:val="P68B1DB1-Normal4"/>
                  </w:pPr>
                  <w:r>
                    <w:t xml:space="preserve">Salariu </w:t>
                  </w:r>
                </w:p>
              </w:tc>
              <w:tc>
                <w:tcPr>
                  <w:tcW w:w="1599" w:type="dxa"/>
                </w:tcPr>
                <w:p w14:paraId="0000030E" w14:textId="77777777">
                  <w:pPr>
                    <w:rPr>
                      <w:rFonts w:asciiTheme="majorHAnsi" w:hAnsiTheme="majorHAnsi" w:cstheme="majorHAnsi"/>
                      <w:b/>
                      <w:i/>
                      <w:color w:val="FF0000"/>
                    </w:rPr>
                    <w:pStyle w:val="P68B1DB1-Normal22"/>
                  </w:pPr>
                  <w:r>
                    <w:t>x</w:t>
                  </w:r>
                </w:p>
              </w:tc>
              <w:tc>
                <w:tcPr>
                  <w:tcW w:w="1599" w:type="dxa"/>
                </w:tcPr>
                <w:p w14:paraId="0000030F" w14:textId="77777777">
                  <w:pPr>
                    <w:rPr>
                      <w:rFonts w:asciiTheme="majorHAnsi" w:hAnsiTheme="majorHAnsi" w:cstheme="majorHAnsi"/>
                      <w:b/>
                      <w:i/>
                      <w:color w:val="FF0000"/>
                    </w:rPr>
                    <w:pStyle w:val="P68B1DB1-Normal22"/>
                  </w:pPr>
                  <w:r>
                    <w:t>x</w:t>
                  </w:r>
                </w:p>
              </w:tc>
              <w:tc>
                <w:tcPr>
                  <w:tcW w:w="1201" w:type="dxa"/>
                </w:tcPr>
                <w:p w14:paraId="00000310" w14:textId="77777777">
                  <w:pPr>
                    <w:rPr>
                      <w:rFonts w:asciiTheme="majorHAnsi" w:hAnsiTheme="majorHAnsi" w:cstheme="majorHAnsi"/>
                      <w:b/>
                      <w:i/>
                      <w:color w:val="FF0000"/>
                    </w:rPr>
                  </w:pPr>
                </w:p>
              </w:tc>
            </w:tr>
            <w:tr w14:paraId="7F1B13DA" w14:textId="77777777">
              <w:tc>
                <w:tcPr>
                  <w:tcW w:w="1600" w:type="dxa"/>
                </w:tcPr>
                <w:p w14:paraId="00000311" w14:textId="77777777">
                  <w:pPr>
                    <w:rPr>
                      <w:rFonts w:asciiTheme="majorHAnsi" w:hAnsiTheme="majorHAnsi" w:cstheme="majorHAnsi"/>
                      <w:i/>
                    </w:rPr>
                    <w:pStyle w:val="P68B1DB1-Normal4"/>
                  </w:pPr>
                  <w:r>
                    <w:t xml:space="preserve">Promovare </w:t>
                  </w:r>
                </w:p>
              </w:tc>
              <w:tc>
                <w:tcPr>
                  <w:tcW w:w="1599" w:type="dxa"/>
                </w:tcPr>
                <w:p w14:paraId="00000312" w14:textId="77777777">
                  <w:pPr>
                    <w:rPr>
                      <w:rFonts w:asciiTheme="majorHAnsi" w:hAnsiTheme="majorHAnsi" w:cstheme="majorHAnsi"/>
                      <w:b/>
                      <w:i/>
                      <w:color w:val="FF0000"/>
                    </w:rPr>
                    <w:pStyle w:val="P68B1DB1-Normal22"/>
                  </w:pPr>
                  <w:r>
                    <w:t>x</w:t>
                  </w:r>
                </w:p>
              </w:tc>
              <w:tc>
                <w:tcPr>
                  <w:tcW w:w="1599" w:type="dxa"/>
                </w:tcPr>
                <w:p w14:paraId="00000313" w14:textId="77777777">
                  <w:pPr>
                    <w:rPr>
                      <w:rFonts w:asciiTheme="majorHAnsi" w:hAnsiTheme="majorHAnsi" w:cstheme="majorHAnsi"/>
                      <w:b/>
                      <w:i/>
                      <w:color w:val="FF0000"/>
                    </w:rPr>
                    <w:pStyle w:val="P68B1DB1-Normal22"/>
                  </w:pPr>
                  <w:r>
                    <w:t>x</w:t>
                  </w:r>
                </w:p>
              </w:tc>
              <w:tc>
                <w:tcPr>
                  <w:tcW w:w="1201" w:type="dxa"/>
                </w:tcPr>
                <w:p w14:paraId="00000314" w14:textId="77777777">
                  <w:pPr>
                    <w:rPr>
                      <w:rFonts w:asciiTheme="majorHAnsi" w:hAnsiTheme="majorHAnsi" w:cstheme="majorHAnsi"/>
                      <w:b/>
                      <w:i/>
                      <w:color w:val="FF0000"/>
                    </w:rPr>
                  </w:pPr>
                </w:p>
              </w:tc>
            </w:tr>
            <w:tr w14:paraId="4CD59A7D" w14:textId="77777777">
              <w:tc>
                <w:tcPr>
                  <w:tcW w:w="1600" w:type="dxa"/>
                </w:tcPr>
                <w:p w14:paraId="00000315" w14:textId="77777777">
                  <w:pPr>
                    <w:rPr>
                      <w:rFonts w:asciiTheme="majorHAnsi" w:hAnsiTheme="majorHAnsi" w:cstheme="majorHAnsi"/>
                      <w:i/>
                    </w:rPr>
                    <w:pStyle w:val="P68B1DB1-Normal4"/>
                  </w:pPr>
                  <w:r>
                    <w:t xml:space="preserve">Distracție </w:t>
                  </w:r>
                </w:p>
              </w:tc>
              <w:tc>
                <w:tcPr>
                  <w:tcW w:w="1599" w:type="dxa"/>
                </w:tcPr>
                <w:p w14:paraId="00000316" w14:textId="77777777">
                  <w:pPr>
                    <w:rPr>
                      <w:rFonts w:asciiTheme="majorHAnsi" w:hAnsiTheme="majorHAnsi" w:cstheme="majorHAnsi"/>
                      <w:b/>
                      <w:i/>
                      <w:color w:val="FF0000"/>
                    </w:rPr>
                    <w:pStyle w:val="P68B1DB1-Normal22"/>
                  </w:pPr>
                  <w:r>
                    <w:t>x</w:t>
                  </w:r>
                </w:p>
              </w:tc>
              <w:tc>
                <w:tcPr>
                  <w:tcW w:w="1599" w:type="dxa"/>
                </w:tcPr>
                <w:p w14:paraId="00000317" w14:textId="77777777">
                  <w:pPr>
                    <w:rPr>
                      <w:rFonts w:asciiTheme="majorHAnsi" w:hAnsiTheme="majorHAnsi" w:cstheme="majorHAnsi"/>
                      <w:b/>
                      <w:i/>
                      <w:color w:val="FF0000"/>
                    </w:rPr>
                    <w:pStyle w:val="P68B1DB1-Normal22"/>
                  </w:pPr>
                  <w:r>
                    <w:t>x</w:t>
                  </w:r>
                </w:p>
              </w:tc>
              <w:tc>
                <w:tcPr>
                  <w:tcW w:w="1201" w:type="dxa"/>
                </w:tcPr>
                <w:p w14:paraId="00000318" w14:textId="77777777">
                  <w:pPr>
                    <w:rPr>
                      <w:rFonts w:asciiTheme="majorHAnsi" w:hAnsiTheme="majorHAnsi" w:cstheme="majorHAnsi"/>
                      <w:b/>
                      <w:i/>
                      <w:color w:val="FF0000"/>
                    </w:rPr>
                  </w:pPr>
                </w:p>
              </w:tc>
            </w:tr>
            <w:tr w14:paraId="399496D6" w14:textId="77777777">
              <w:tc>
                <w:tcPr>
                  <w:tcW w:w="1600" w:type="dxa"/>
                </w:tcPr>
                <w:p w14:paraId="00000319" w14:textId="77777777">
                  <w:pPr>
                    <w:rPr>
                      <w:rFonts w:asciiTheme="majorHAnsi" w:hAnsiTheme="majorHAnsi" w:cstheme="majorHAnsi"/>
                      <w:i/>
                    </w:rPr>
                    <w:pStyle w:val="P68B1DB1-Normal4"/>
                  </w:pPr>
                  <w:r>
                    <w:t xml:space="preserve">Frică </w:t>
                  </w:r>
                </w:p>
              </w:tc>
              <w:tc>
                <w:tcPr>
                  <w:tcW w:w="1599" w:type="dxa"/>
                </w:tcPr>
                <w:p w14:paraId="0000031A" w14:textId="77777777">
                  <w:pPr>
                    <w:rPr>
                      <w:rFonts w:asciiTheme="majorHAnsi" w:hAnsiTheme="majorHAnsi" w:cstheme="majorHAnsi"/>
                      <w:b/>
                      <w:i/>
                      <w:color w:val="FF0000"/>
                    </w:rPr>
                  </w:pPr>
                </w:p>
              </w:tc>
              <w:tc>
                <w:tcPr>
                  <w:tcW w:w="1599" w:type="dxa"/>
                </w:tcPr>
                <w:p w14:paraId="0000031B" w14:textId="77777777">
                  <w:pPr>
                    <w:rPr>
                      <w:rFonts w:asciiTheme="majorHAnsi" w:hAnsiTheme="majorHAnsi" w:cstheme="majorHAnsi"/>
                      <w:b/>
                      <w:i/>
                      <w:color w:val="FF0000"/>
                    </w:rPr>
                  </w:pPr>
                </w:p>
              </w:tc>
              <w:tc>
                <w:tcPr>
                  <w:tcW w:w="1201" w:type="dxa"/>
                </w:tcPr>
                <w:p w14:paraId="0000031C" w14:textId="77777777">
                  <w:pPr>
                    <w:rPr>
                      <w:rFonts w:asciiTheme="majorHAnsi" w:hAnsiTheme="majorHAnsi" w:cstheme="majorHAnsi"/>
                      <w:b/>
                      <w:i/>
                      <w:color w:val="FF0000"/>
                    </w:rPr>
                    <w:pStyle w:val="P68B1DB1-Normal22"/>
                  </w:pPr>
                  <w:r>
                    <w:t>x</w:t>
                  </w:r>
                </w:p>
              </w:tc>
            </w:tr>
            <w:tr w14:paraId="146B5906" w14:textId="77777777">
              <w:tc>
                <w:tcPr>
                  <w:tcW w:w="1600" w:type="dxa"/>
                </w:tcPr>
                <w:p w14:paraId="0000031D" w14:textId="77777777">
                  <w:pPr>
                    <w:rPr>
                      <w:rFonts w:asciiTheme="majorHAnsi" w:hAnsiTheme="majorHAnsi" w:cstheme="majorHAnsi"/>
                      <w:i/>
                    </w:rPr>
                    <w:pStyle w:val="P68B1DB1-Normal4"/>
                  </w:pPr>
                  <w:r>
                    <w:t xml:space="preserve">Lipsa promovării</w:t>
                  </w:r>
                </w:p>
              </w:tc>
              <w:tc>
                <w:tcPr>
                  <w:tcW w:w="1599" w:type="dxa"/>
                </w:tcPr>
                <w:p w14:paraId="0000031E" w14:textId="77777777">
                  <w:pPr>
                    <w:rPr>
                      <w:rFonts w:asciiTheme="majorHAnsi" w:hAnsiTheme="majorHAnsi" w:cstheme="majorHAnsi"/>
                      <w:b/>
                      <w:i/>
                      <w:color w:val="FF0000"/>
                    </w:rPr>
                  </w:pPr>
                </w:p>
              </w:tc>
              <w:tc>
                <w:tcPr>
                  <w:tcW w:w="1599" w:type="dxa"/>
                </w:tcPr>
                <w:p w14:paraId="0000031F" w14:textId="77777777">
                  <w:pPr>
                    <w:rPr>
                      <w:rFonts w:asciiTheme="majorHAnsi" w:hAnsiTheme="majorHAnsi" w:cstheme="majorHAnsi"/>
                      <w:b/>
                      <w:i/>
                      <w:color w:val="FF0000"/>
                    </w:rPr>
                  </w:pPr>
                </w:p>
              </w:tc>
              <w:tc>
                <w:tcPr>
                  <w:tcW w:w="1201" w:type="dxa"/>
                </w:tcPr>
                <w:p w14:paraId="00000320" w14:textId="77777777">
                  <w:pPr>
                    <w:rPr>
                      <w:rFonts w:asciiTheme="majorHAnsi" w:hAnsiTheme="majorHAnsi" w:cstheme="majorHAnsi"/>
                      <w:b/>
                      <w:i/>
                      <w:color w:val="FF0000"/>
                    </w:rPr>
                    <w:pStyle w:val="P68B1DB1-Normal22"/>
                  </w:pPr>
                  <w:r>
                    <w:t>x</w:t>
                  </w:r>
                </w:p>
              </w:tc>
            </w:tr>
          </w:tbl>
          <w:p w14:paraId="00000323" w14:textId="77777777">
            <w:pPr>
              <w:spacing w:after="0"/>
              <w:rPr>
                <w:rFonts w:asciiTheme="majorHAnsi" w:hAnsiTheme="majorHAnsi" w:cstheme="majorHAnsi"/>
              </w:rPr>
            </w:pPr>
          </w:p>
        </w:tc>
      </w:tr>
    </w:tbl>
    <w:p w14:paraId="00000324" w14:textId="77777777">
      <w:pPr>
        <w:rPr>
          <w:rFonts w:asciiTheme="majorHAnsi" w:hAnsiTheme="majorHAnsi" w:cstheme="majorHAnsi"/>
          <w:color w:val="FF0000"/>
          <w:highlight w:val="yellow"/>
        </w:rPr>
      </w:pPr>
    </w:p>
    <w:p w14:paraId="00000325" w14:textId="77777777">
      <w:pPr>
        <w:rPr>
          <w:rFonts w:asciiTheme="majorHAnsi" w:hAnsiTheme="majorHAnsi" w:cstheme="majorHAnsi"/>
          <w:color w:val="FF0000"/>
          <w:highlight w:val="yellow"/>
        </w:rPr>
      </w:pPr>
    </w:p>
    <w:p w14:paraId="00000326" w14:textId="77777777">
      <w:pPr>
        <w:rPr>
          <w:rFonts w:asciiTheme="majorHAnsi" w:hAnsiTheme="majorHAnsi" w:cstheme="majorHAnsi"/>
          <w:color w:val="FF0000"/>
          <w:highlight w:val="yellow"/>
        </w:rPr>
      </w:pPr>
    </w:p>
    <w:p w14:paraId="00000327" w14:textId="77777777">
      <w:pPr>
        <w:rPr>
          <w:rFonts w:asciiTheme="majorHAnsi" w:hAnsiTheme="majorHAnsi" w:cstheme="majorHAnsi"/>
          <w:color w:val="FF0000"/>
          <w:highlight w:val="yellow"/>
        </w:rPr>
      </w:pPr>
    </w:p>
    <w:tbl>
      <w:tblPr>
        <w:tblStyle w:val="afffe"/>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277F0A07"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328" w14:textId="77777777">
            <w:pPr>
              <w:pStyle w:val="P68B1DB1-Heading315"/>
              <w:rPr>
                <w:rFonts w:asciiTheme="majorHAnsi" w:hAnsiTheme="majorHAnsi" w:cstheme="majorHAnsi"/>
              </w:rPr>
            </w:pPr>
            <w:bookmarkStart w:id="54" w:name="_heading=h.1mrcu09" w:colFirst="0" w:colLast="0"/>
            <w:bookmarkEnd w:id="54"/>
            <w:r>
              <w:t xml:space="preserve">Teoria RELATE LA UNIT 2.5.2 (n.1.1) Metode de găsire a motivației pentru muncă.</w:t>
            </w:r>
          </w:p>
        </w:tc>
      </w:tr>
      <w:tr w14:paraId="4FB076B3" w14:textId="77777777">
        <w:trPr>
          <w:trHeight w:val="2681"/>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329" w14:textId="77777777">
            <w:pPr>
              <w:spacing w:after="0"/>
              <w:rPr>
                <w:rFonts w:asciiTheme="majorHAnsi" w:hAnsiTheme="majorHAnsi" w:cstheme="majorHAnsi"/>
                <w:i/>
              </w:rPr>
              <w:pStyle w:val="P68B1DB1-Normal4"/>
            </w:pPr>
            <w:r>
              <w:t xml:space="preserve"> </w:t>
            </w:r>
            <w:r>
              <w:drawing>
                <wp:inline distT="0" distB="0" distL="0" distR="0">
                  <wp:extent cx="2297643" cy="1624505"/>
                  <wp:effectExtent l="0" t="0" r="0" b="0"/>
                  <wp:docPr id="73007322" name="imagine14.png"/>
                  <wp:cNvGraphicFramePr/>
                  <a:graphic xmlns:a="http://schemas.openxmlformats.org/drawingml/2006/main">
                    <a:graphicData uri="http://schemas.openxmlformats.org/drawingml/2006/picture">
                      <pic:pic xmlns:pic="http://schemas.openxmlformats.org/drawingml/2006/picture">
                        <pic:nvPicPr>
                          <pic:cNvPr id="0" name="imagine14.png"/>
                          <pic:cNvPicPr preferRelativeResize="0"/>
                        </pic:nvPicPr>
                        <pic:blipFill>
                          <a:blip r:embed="rId106"/>
                          <a:srcRect/>
                          <a:stretch>
                            <a:fillRect/>
                          </a:stretch>
                        </pic:blipFill>
                        <pic:spPr>
                          <a:xfrm>
                            <a:off x="0" y="0"/>
                            <a:ext cx="2297643" cy="1624505"/>
                          </a:xfrm>
                          <a:prstGeom prst="rect">
                            <a:avLst/>
                          </a:prstGeom>
                          <a:ln/>
                        </pic:spPr>
                      </pic:pic>
                    </a:graphicData>
                  </a:graphic>
                </wp:inline>
              </w:drawing>
            </w:r>
          </w:p>
          <w:p w14:paraId="0000032A" w14:textId="77777777">
            <w:pPr>
              <w:spacing w:after="0"/>
              <w:rPr>
                <w:rFonts w:asciiTheme="majorHAnsi" w:hAnsiTheme="majorHAnsi" w:cstheme="majorHAnsi"/>
                <w:i/>
              </w:rPr>
              <w:pStyle w:val="P68B1DB1-Normal24"/>
            </w:pPr>
            <w:hyperlink r:id="rId107">
              <w:r>
                <w:t>https://www.simplypsychology.org/maslow.html</w:t>
              </w:r>
            </w:hyperlink>
          </w:p>
          <w:p w14:paraId="0000032B" w14:textId="77777777">
            <w:pPr>
              <w:spacing w:after="0"/>
              <w:rPr>
                <w:rFonts w:asciiTheme="majorHAnsi" w:hAnsiTheme="majorHAnsi" w:cstheme="majorHAnsi"/>
                <w:i/>
              </w:rPr>
            </w:pPr>
          </w:p>
          <w:p w14:paraId="0000032C" w14:textId="77777777">
            <w:pPr>
              <w:spacing w:after="0"/>
              <w:rPr>
                <w:rFonts w:asciiTheme="majorHAnsi" w:hAnsiTheme="majorHAnsi" w:cstheme="majorHAnsi"/>
                <w:i/>
              </w:rPr>
              <w:pStyle w:val="P68B1DB1-Normal4"/>
            </w:pPr>
            <w:r>
              <w:t xml:space="preserve">Teoria motivației lui Maslow cuprindea inițial cinci nevoi (fiziologie, siguranță, dragoste/apartenență, stimă și auto-actualizare) (Maslow, 1968).</w:t>
            </w:r>
          </w:p>
          <w:p w14:paraId="0000032D" w14:textId="77777777">
            <w:pPr>
              <w:spacing w:after="0"/>
              <w:rPr>
                <w:rFonts w:asciiTheme="majorHAnsi" w:hAnsiTheme="majorHAnsi" w:cstheme="majorHAnsi"/>
                <w:i/>
              </w:rPr>
            </w:pPr>
          </w:p>
          <w:p w14:paraId="0000032E" w14:textId="77777777">
            <w:pPr>
              <w:spacing w:after="0"/>
              <w:rPr>
                <w:rFonts w:asciiTheme="majorHAnsi" w:hAnsiTheme="majorHAnsi" w:cstheme="majorHAnsi"/>
                <w:i/>
              </w:rPr>
              <w:pStyle w:val="P68B1DB1-Normal4"/>
            </w:pPr>
            <w:r>
              <w:t xml:space="preserve">Dacă oamenii nu știu de ce fac ceea ce fac, cum vă puteți aștepta să fie pe deplin motivați? Când sunt motivați, își transformă munca într-o măiestrie. Este cel mai bun atunci când contează. Apoi să evolueze și să se îmbunătățească în mod constant. Nu te compara cu ceilalți, ci doar cu sinele tău cel mai bun. În cele din urmă, ei preiau conducerea, preiau controlul asupra muncii și își controlează propriile vieți.</w:t>
            </w:r>
          </w:p>
          <w:p w14:paraId="0000032F" w14:textId="77777777">
            <w:pPr>
              <w:spacing w:after="0"/>
              <w:rPr>
                <w:rFonts w:asciiTheme="majorHAnsi" w:hAnsiTheme="majorHAnsi" w:cstheme="majorHAnsi"/>
                <w:i/>
              </w:rPr>
            </w:pPr>
          </w:p>
          <w:p w14:paraId="00000330" w14:textId="77777777">
            <w:pPr>
              <w:spacing w:after="0"/>
              <w:rPr>
                <w:rFonts w:asciiTheme="majorHAnsi" w:hAnsiTheme="majorHAnsi" w:cstheme="majorHAnsi"/>
                <w:i/>
              </w:rPr>
              <w:pStyle w:val="P68B1DB1-Normal4"/>
            </w:pPr>
            <w:r>
              <w:t xml:space="preserve">Cercetarea lui Gretchen M Spreitzer privind „Abilitarea psihologică la locul de muncă”, publicată în revista Academy of Management, 1995, arată cei trei factori care duc la o mai bună performanță și motivare: Însemnătate, măiestrie și autoguvernare. </w:t>
            </w:r>
          </w:p>
          <w:p w14:paraId="00000331" w14:textId="77777777">
            <w:pPr>
              <w:spacing w:after="0"/>
              <w:rPr>
                <w:rFonts w:asciiTheme="majorHAnsi" w:hAnsiTheme="majorHAnsi" w:cstheme="majorHAnsi"/>
                <w:i/>
              </w:rPr>
              <w:pStyle w:val="P68B1DB1-Normal4"/>
            </w:pPr>
            <w:r>
              <w:rPr>
                <w:b/>
              </w:rPr>
              <w:t>Înțelesul</w:t>
            </w:r>
            <w:r>
              <w:t xml:space="preserve"> este experimentat atunci când crezi în ceea ce faci și simți că este semnificativ. Nu există sarcini „mai bune” sau „mai rele” atunci când sarcina a primit sens.</w:t>
            </w:r>
          </w:p>
          <w:p w14:paraId="00000332" w14:textId="77777777">
            <w:pPr>
              <w:spacing w:after="0"/>
              <w:rPr>
                <w:rFonts w:asciiTheme="majorHAnsi" w:hAnsiTheme="majorHAnsi" w:cstheme="majorHAnsi"/>
                <w:i/>
              </w:rPr>
              <w:pStyle w:val="P68B1DB1-Normal4"/>
            </w:pPr>
            <w:r>
              <w:rPr>
                <w:b/>
              </w:rPr>
              <w:t>Competența</w:t>
            </w:r>
            <w:r>
              <w:t xml:space="preserve"> se referă la sentimentele unui individ de a fi suficient. O măiestrie personală atunci când îndeplinește cu succes o sarcină.</w:t>
            </w:r>
          </w:p>
          <w:p w14:paraId="00000333" w14:textId="77777777">
            <w:pPr>
              <w:spacing w:after="0"/>
              <w:rPr>
                <w:rFonts w:asciiTheme="majorHAnsi" w:hAnsiTheme="majorHAnsi" w:cstheme="majorHAnsi"/>
                <w:i/>
              </w:rPr>
              <w:pStyle w:val="P68B1DB1-Normal5"/>
            </w:pPr>
            <w:r>
              <w:rPr>
                <w:b/>
                <w:i/>
              </w:rPr>
              <w:t>Autoguvernarea</w:t>
            </w:r>
            <w:r>
              <w:rPr>
                <w:i/>
              </w:rPr>
              <w:t xml:space="preserve"> (sau autodeterminarea) se referă la o persoană care are libertatea de a-și îndeplini îndatoririle în modul în care alege. Autoguvernarea arată sentimentul de independență al persoanei în procesul de luare a deciziilor pentru: metoda de lucru, timpul, ritmul și efortul. </w:t>
            </w:r>
            <w:r>
              <w:t xml:space="preserve">Kent Åkerman 2017 </w:t>
            </w:r>
            <w:hyperlink r:id="rId108">
              <w:r>
                <w:rPr>
                  <w:i/>
                  <w:color w:val="0563C1"/>
                  <w:u w:val="single"/>
                </w:rPr>
                <w:t>https://foretagande.se/ledarskap/det-enda-som-skapar-motivation</w:t>
              </w:r>
            </w:hyperlink>
            <w:r>
              <w:rPr>
                <w:i/>
              </w:rPr>
              <w:t xml:space="preserve"> (în suedeză)</w:t>
            </w:r>
          </w:p>
          <w:p w14:paraId="00000334" w14:textId="77777777">
            <w:pPr>
              <w:spacing w:after="0"/>
              <w:rPr>
                <w:rFonts w:asciiTheme="majorHAnsi" w:hAnsiTheme="majorHAnsi" w:cstheme="majorHAnsi"/>
                <w:i/>
              </w:rPr>
            </w:pPr>
          </w:p>
          <w:p w14:paraId="0000033A" w14:textId="77777777">
            <w:pPr>
              <w:spacing w:after="0"/>
              <w:rPr>
                <w:rFonts w:asciiTheme="majorHAnsi" w:hAnsiTheme="majorHAnsi" w:cstheme="majorHAnsi"/>
                <w:i/>
              </w:rPr>
            </w:pPr>
          </w:p>
          <w:p w14:paraId="0000033B" w14:textId="77777777">
            <w:pPr>
              <w:spacing w:after="0"/>
              <w:rPr>
                <w:rFonts w:asciiTheme="majorHAnsi" w:hAnsiTheme="majorHAnsi" w:cstheme="majorHAnsi"/>
                <w:i/>
              </w:rPr>
              <w:pStyle w:val="P68B1DB1-Normal4"/>
            </w:pPr>
            <w:r>
              <w:t xml:space="preserve">Oamenii creativi au o dominație emisferică mai puțin marcată, astfel încât jumătățile dreapta și stânga-creierul funcționează egal.</w:t>
            </w:r>
          </w:p>
          <w:p w14:paraId="0000033C" w14:textId="77777777">
            <w:pPr>
              <w:spacing w:after="0"/>
              <w:rPr>
                <w:rFonts w:asciiTheme="majorHAnsi" w:hAnsiTheme="majorHAnsi" w:cstheme="majorHAnsi"/>
              </w:rPr>
            </w:pPr>
          </w:p>
          <w:p w14:paraId="0000033D" w14:textId="77777777">
            <w:pPr>
              <w:spacing w:after="0"/>
              <w:rPr>
                <w:rFonts w:asciiTheme="majorHAnsi" w:hAnsiTheme="majorHAnsi" w:cstheme="majorHAnsi"/>
              </w:rPr>
              <w:pStyle w:val="P68B1DB1-Normal5"/>
            </w:pPr>
            <w:r>
              <w:t xml:space="preserve"> </w:t>
            </w:r>
            <w:r>
              <w:drawing>
                <wp:inline distT="0" distB="0" distL="0" distR="0">
                  <wp:extent cx="3218517" cy="1706694"/>
                  <wp:effectExtent l="0" t="0" r="0" b="0"/>
                  <wp:docPr id="730073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9"/>
                          <a:srcRect/>
                          <a:stretch>
                            <a:fillRect/>
                          </a:stretch>
                        </pic:blipFill>
                        <pic:spPr>
                          <a:xfrm>
                            <a:off x="0" y="0"/>
                            <a:ext cx="3218517" cy="1706694"/>
                          </a:xfrm>
                          <a:prstGeom prst="rect">
                            <a:avLst/>
                          </a:prstGeom>
                          <a:ln/>
                        </pic:spPr>
                      </pic:pic>
                    </a:graphicData>
                  </a:graphic>
                </wp:inline>
              </w:drawing>
            </w:r>
          </w:p>
          <w:p w14:paraId="0000033E" w14:textId="77777777">
            <w:pPr>
              <w:spacing w:after="0"/>
              <w:rPr>
                <w:rFonts w:asciiTheme="majorHAnsi" w:hAnsiTheme="majorHAnsi" w:cstheme="majorHAnsi"/>
              </w:rPr>
            </w:pPr>
          </w:p>
          <w:p w14:paraId="0000033F" w14:textId="77777777">
            <w:pPr>
              <w:spacing w:after="0"/>
              <w:rPr>
                <w:rFonts w:asciiTheme="majorHAnsi" w:hAnsiTheme="majorHAnsi" w:cstheme="majorHAnsi"/>
              </w:rPr>
              <w:pStyle w:val="P68B1DB1-Normal25"/>
            </w:pPr>
            <w:hyperlink r:id="rId110">
              <w:r>
                <w:t>https://human-memory.net/left-and-right-hemisphere-of-the-brain/</w:t>
              </w:r>
            </w:hyperlink>
          </w:p>
          <w:p w14:paraId="00000341" w14:textId="77777777">
            <w:pPr>
              <w:spacing w:after="0"/>
              <w:rPr>
                <w:rFonts w:asciiTheme="majorHAnsi" w:hAnsiTheme="majorHAnsi" w:cstheme="majorHAnsi"/>
              </w:rPr>
            </w:pPr>
          </w:p>
        </w:tc>
      </w:tr>
    </w:tbl>
    <w:p w14:paraId="00000342" w14:textId="77777777">
      <w:pPr>
        <w:rPr>
          <w:rFonts w:asciiTheme="majorHAnsi" w:hAnsiTheme="majorHAnsi" w:cstheme="majorHAnsi"/>
          <w:color w:val="FF0000"/>
          <w:highlight w:val="yellow"/>
        </w:rPr>
      </w:pPr>
    </w:p>
    <w:tbl>
      <w:tblPr>
        <w:tblStyle w:val="affff"/>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3FC687CB"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343" w14:textId="77777777">
            <w:pPr>
              <w:pStyle w:val="P68B1DB1-Heading421"/>
              <w:rPr>
                <w:rFonts w:asciiTheme="majorHAnsi" w:hAnsiTheme="majorHAnsi" w:cstheme="majorHAnsi"/>
              </w:rPr>
            </w:pPr>
            <w:bookmarkStart w:id="55" w:name="_heading=h.46r0co2" w:colFirst="0" w:colLast="0"/>
            <w:bookmarkEnd w:id="55"/>
            <w:r>
              <w:t xml:space="preserve">Exerciții și/sau întrebări pentru auto-REFLECȚIE </w:t>
            </w:r>
          </w:p>
          <w:p w14:paraId="00000344" w14:textId="77777777">
            <w:pPr>
              <w:rPr>
                <w:rFonts w:asciiTheme="majorHAnsi" w:hAnsiTheme="majorHAnsi" w:cstheme="majorHAnsi"/>
                <w:b/>
              </w:rPr>
            </w:pPr>
            <w:r>
              <w:rPr>
                <w:rFonts w:asciiTheme="majorHAnsi" w:hAnsiTheme="majorHAnsi" w:cstheme="majorHAnsi" w:eastAsia="Arial"/>
                <w:b/>
                <w:sz w:val="20"/>
              </w:rPr>
              <w:t xml:space="preserve">2.5.2 (n.1.1)</w:t>
            </w:r>
            <w:r>
              <w:rPr>
                <w:rFonts w:asciiTheme="majorHAnsi" w:hAnsiTheme="majorHAnsi" w:cstheme="majorHAnsi"/>
              </w:rPr>
              <w:t xml:space="preserve"> </w:t>
            </w:r>
            <w:r>
              <w:rPr>
                <w:rFonts w:asciiTheme="majorHAnsi" w:hAnsiTheme="majorHAnsi" w:cstheme="majorHAnsi" w:eastAsia="Arial"/>
                <w:b/>
                <w:sz w:val="20"/>
              </w:rPr>
              <w:t xml:space="preserve">Metode de identificare a motivației. Identificați motivația clienților pentru achiziții.</w:t>
            </w:r>
          </w:p>
        </w:tc>
      </w:tr>
      <w:tr w14:paraId="025A3396"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345" w14:textId="77777777">
            <w:pPr>
              <w:spacing w:after="0"/>
              <w:rPr>
                <w:rFonts w:asciiTheme="majorHAnsi" w:hAnsiTheme="majorHAnsi" w:cstheme="majorHAnsi"/>
              </w:rPr>
              <w:pStyle w:val="P68B1DB1-Normal5"/>
            </w:pPr>
            <w:r>
              <w:t xml:space="preserve">*După citirea textului de mai jos (link), </w:t>
            </w:r>
          </w:p>
          <w:p w14:paraId="00000346" w14:textId="77777777">
            <w:pPr>
              <w:spacing w:after="0"/>
              <w:rPr>
                <w:rFonts w:asciiTheme="majorHAnsi" w:hAnsiTheme="majorHAnsi" w:cstheme="majorHAnsi"/>
              </w:rPr>
              <w:pStyle w:val="P68B1DB1-Normal19"/>
            </w:pPr>
            <w:hyperlink r:id="rId111">
              <w:r>
                <w:t xml:space="preserve">Atenție la politicile de la locul de muncă care ucid motivația | Stanford Graduate School of Business</w:t>
              </w:r>
            </w:hyperlink>
          </w:p>
          <w:p w14:paraId="00000347" w14:textId="77777777">
            <w:pPr>
              <w:spacing w:after="0"/>
              <w:rPr>
                <w:rFonts w:asciiTheme="majorHAnsi" w:hAnsiTheme="majorHAnsi" w:cstheme="majorHAnsi"/>
                <w:i/>
              </w:rPr>
              <w:pStyle w:val="P68B1DB1-Normal5"/>
            </w:pPr>
            <w:r>
              <w:t xml:space="preserve">Vă rugăm:</w:t>
            </w:r>
            <w:r>
              <w:rPr>
                <w:i/>
              </w:rPr>
              <w:t xml:space="preserve"> </w:t>
            </w:r>
          </w:p>
          <w:p w14:paraId="00000348" w14:textId="77777777">
            <w:pPr>
              <w:numPr>
                <w:ilvl w:val="0"/>
                <w:numId w:val="6"/>
              </w:numPr>
              <w:pBdr>
                <w:top w:val="nil"/>
                <w:left w:val="nil"/>
                <w:bottom w:val="nil"/>
                <w:right w:val="nil"/>
                <w:between w:val="nil"/>
              </w:pBdr>
              <w:spacing w:after="0"/>
              <w:rPr>
                <w:rFonts w:asciiTheme="majorHAnsi" w:hAnsiTheme="majorHAnsi" w:cstheme="majorHAnsi"/>
                <w:i/>
                <w:color w:val="000000"/>
              </w:rPr>
              <w:pStyle w:val="P68B1DB1-Normal23"/>
            </w:pPr>
            <w:r>
              <w:t xml:space="preserve">Gândește-te ca un manager. Oferiți cinci sugestii cu privire la modalitățile de a motiva angajații la o gândire inovatoare și creativă! </w:t>
            </w:r>
          </w:p>
          <w:p w14:paraId="00000349" w14:textId="77777777">
            <w:pPr>
              <w:numPr>
                <w:ilvl w:val="0"/>
                <w:numId w:val="6"/>
              </w:numPr>
              <w:pBdr>
                <w:top w:val="nil"/>
                <w:left w:val="nil"/>
                <w:bottom w:val="nil"/>
                <w:right w:val="nil"/>
                <w:between w:val="nil"/>
              </w:pBdr>
              <w:spacing w:after="0"/>
              <w:rPr>
                <w:rFonts w:asciiTheme="majorHAnsi" w:hAnsiTheme="majorHAnsi" w:cstheme="majorHAnsi"/>
                <w:i/>
                <w:color w:val="000000"/>
              </w:rPr>
              <w:pStyle w:val="P68B1DB1-Normal23"/>
            </w:pPr>
            <w:r>
              <w:t xml:space="preserve">Gândește-te ca un manager. Oferă cinci sugestii pe teme care te motivează ca manager.</w:t>
            </w:r>
          </w:p>
          <w:p w14:paraId="0000034A" w14:textId="77777777">
            <w:pPr>
              <w:numPr>
                <w:ilvl w:val="0"/>
                <w:numId w:val="6"/>
              </w:numPr>
              <w:pBdr>
                <w:top w:val="nil"/>
                <w:left w:val="nil"/>
                <w:bottom w:val="nil"/>
                <w:right w:val="nil"/>
                <w:between w:val="nil"/>
              </w:pBdr>
              <w:spacing w:after="0"/>
              <w:rPr>
                <w:rFonts w:asciiTheme="majorHAnsi" w:hAnsiTheme="majorHAnsi" w:cstheme="majorHAnsi"/>
                <w:i/>
                <w:color w:val="000000"/>
              </w:rPr>
              <w:pStyle w:val="P68B1DB1-Normal23"/>
            </w:pPr>
            <w:r>
              <w:t xml:space="preserve">Gândește-te ca un angajat. Oferă cinci sugestii cu privire la ceea ce te motivează ca angajat la locul de muncă.</w:t>
            </w:r>
          </w:p>
          <w:p w14:paraId="0000034B" w14:textId="77777777">
            <w:pPr>
              <w:spacing w:after="0"/>
              <w:rPr>
                <w:rFonts w:asciiTheme="majorHAnsi" w:hAnsiTheme="majorHAnsi" w:cstheme="majorHAnsi"/>
                <w:i/>
              </w:rPr>
            </w:pPr>
          </w:p>
          <w:tbl>
            <w:tblPr>
              <w:tblStyle w:val="affff0"/>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6"/>
              <w:gridCol w:w="3116"/>
            </w:tblGrid>
            <w:tr w14:paraId="3E545DA0" w14:textId="77777777">
              <w:tc>
                <w:tcPr>
                  <w:tcW w:w="9347" w:type="dxa"/>
                  <w:gridSpan w:val="3"/>
                </w:tcPr>
                <w:p w14:paraId="0000034C" w14:textId="77777777">
                  <w:pPr>
                    <w:rPr>
                      <w:rFonts w:asciiTheme="majorHAnsi" w:hAnsiTheme="majorHAnsi" w:cstheme="majorHAnsi"/>
                      <w:b/>
                      <w:i/>
                    </w:rPr>
                    <w:pStyle w:val="P68B1DB1-Normal20"/>
                  </w:pPr>
                  <w:r>
                    <w:t xml:space="preserve">Motivație intrinsecă sau extrinsecă</w:t>
                  </w:r>
                </w:p>
              </w:tc>
            </w:tr>
            <w:tr w14:paraId="459885A9" w14:textId="77777777">
              <w:tc>
                <w:tcPr>
                  <w:tcW w:w="3115" w:type="dxa"/>
                </w:tcPr>
                <w:p w14:paraId="0000034F" w14:textId="77777777">
                  <w:pPr>
                    <w:rPr>
                      <w:rFonts w:asciiTheme="majorHAnsi" w:hAnsiTheme="majorHAnsi" w:cstheme="majorHAnsi"/>
                      <w:i/>
                    </w:rPr>
                  </w:pPr>
                </w:p>
              </w:tc>
              <w:tc>
                <w:tcPr>
                  <w:tcW w:w="3116" w:type="dxa"/>
                </w:tcPr>
                <w:p w14:paraId="00000350" w14:textId="77777777">
                  <w:pPr>
                    <w:rPr>
                      <w:rFonts w:asciiTheme="majorHAnsi" w:hAnsiTheme="majorHAnsi" w:cstheme="majorHAnsi"/>
                      <w:i/>
                    </w:rPr>
                    <w:pStyle w:val="P68B1DB1-Normal4"/>
                  </w:pPr>
                  <w:r>
                    <w:t>Intrinsecă</w:t>
                  </w:r>
                </w:p>
              </w:tc>
              <w:tc>
                <w:tcPr>
                  <w:tcW w:w="3116" w:type="dxa"/>
                </w:tcPr>
                <w:p w14:paraId="00000351" w14:textId="77777777">
                  <w:pPr>
                    <w:rPr>
                      <w:rFonts w:asciiTheme="majorHAnsi" w:hAnsiTheme="majorHAnsi" w:cstheme="majorHAnsi"/>
                      <w:i/>
                    </w:rPr>
                    <w:pStyle w:val="P68B1DB1-Normal4"/>
                  </w:pPr>
                  <w:r>
                    <w:t>Extrinseci</w:t>
                  </w:r>
                </w:p>
              </w:tc>
            </w:tr>
            <w:tr w14:paraId="074C89A0" w14:textId="77777777">
              <w:tc>
                <w:tcPr>
                  <w:tcW w:w="3115" w:type="dxa"/>
                </w:tcPr>
                <w:p w14:paraId="00000352" w14:textId="77777777">
                  <w:pPr>
                    <w:rPr>
                      <w:rFonts w:asciiTheme="majorHAnsi" w:hAnsiTheme="majorHAnsi" w:cstheme="majorHAnsi"/>
                      <w:i/>
                    </w:rPr>
                    <w:pStyle w:val="P68B1DB1-Normal4"/>
                  </w:pPr>
                  <w:r>
                    <w:t>Salariu</w:t>
                  </w:r>
                </w:p>
              </w:tc>
              <w:tc>
                <w:tcPr>
                  <w:tcW w:w="3116" w:type="dxa"/>
                </w:tcPr>
                <w:p w14:paraId="00000353" w14:textId="77777777">
                  <w:pPr>
                    <w:rPr>
                      <w:rFonts w:asciiTheme="majorHAnsi" w:hAnsiTheme="majorHAnsi" w:cstheme="majorHAnsi"/>
                      <w:b/>
                      <w:i/>
                      <w:color w:val="FF0000"/>
                    </w:rPr>
                  </w:pPr>
                </w:p>
              </w:tc>
              <w:tc>
                <w:tcPr>
                  <w:tcW w:w="3116" w:type="dxa"/>
                </w:tcPr>
                <w:p w14:paraId="00000354" w14:textId="77777777">
                  <w:pPr>
                    <w:rPr>
                      <w:rFonts w:asciiTheme="majorHAnsi" w:hAnsiTheme="majorHAnsi" w:cstheme="majorHAnsi"/>
                      <w:b/>
                      <w:i/>
                      <w:color w:val="FF0000"/>
                    </w:rPr>
                    <w:pStyle w:val="P68B1DB1-Normal22"/>
                  </w:pPr>
                  <w:r>
                    <w:t>x</w:t>
                  </w:r>
                </w:p>
              </w:tc>
            </w:tr>
            <w:tr w14:paraId="1E4881D0" w14:textId="77777777">
              <w:tc>
                <w:tcPr>
                  <w:tcW w:w="3115" w:type="dxa"/>
                </w:tcPr>
                <w:p w14:paraId="00000355" w14:textId="77777777">
                  <w:pPr>
                    <w:rPr>
                      <w:rFonts w:asciiTheme="majorHAnsi" w:hAnsiTheme="majorHAnsi" w:cstheme="majorHAnsi"/>
                      <w:i/>
                    </w:rPr>
                    <w:pStyle w:val="P68B1DB1-Normal4"/>
                  </w:pPr>
                  <w:r>
                    <w:t xml:space="preserve">Luarea deciziilor privind metodele</w:t>
                  </w:r>
                </w:p>
              </w:tc>
              <w:tc>
                <w:tcPr>
                  <w:tcW w:w="3116" w:type="dxa"/>
                </w:tcPr>
                <w:p w14:paraId="00000356" w14:textId="77777777">
                  <w:pPr>
                    <w:rPr>
                      <w:rFonts w:asciiTheme="majorHAnsi" w:hAnsiTheme="majorHAnsi" w:cstheme="majorHAnsi"/>
                      <w:b/>
                      <w:i/>
                      <w:color w:val="FF0000"/>
                    </w:rPr>
                    <w:pStyle w:val="P68B1DB1-Normal22"/>
                  </w:pPr>
                  <w:r>
                    <w:t>x</w:t>
                  </w:r>
                </w:p>
              </w:tc>
              <w:tc>
                <w:tcPr>
                  <w:tcW w:w="3116" w:type="dxa"/>
                </w:tcPr>
                <w:p w14:paraId="00000357" w14:textId="77777777">
                  <w:pPr>
                    <w:rPr>
                      <w:rFonts w:asciiTheme="majorHAnsi" w:hAnsiTheme="majorHAnsi" w:cstheme="majorHAnsi"/>
                      <w:b/>
                      <w:i/>
                      <w:color w:val="FF0000"/>
                    </w:rPr>
                  </w:pPr>
                </w:p>
              </w:tc>
            </w:tr>
            <w:tr w14:paraId="5EA8D55D" w14:textId="77777777">
              <w:tc>
                <w:tcPr>
                  <w:tcW w:w="3115" w:type="dxa"/>
                </w:tcPr>
                <w:p w14:paraId="00000358" w14:textId="77777777">
                  <w:pPr>
                    <w:rPr>
                      <w:rFonts w:asciiTheme="majorHAnsi" w:hAnsiTheme="majorHAnsi" w:cstheme="majorHAnsi"/>
                      <w:i/>
                    </w:rPr>
                    <w:pStyle w:val="P68B1DB1-Normal4"/>
                  </w:pPr>
                  <w:r>
                    <w:t xml:space="preserve">Bucurându-se de muncă</w:t>
                  </w:r>
                </w:p>
              </w:tc>
              <w:tc>
                <w:tcPr>
                  <w:tcW w:w="3116" w:type="dxa"/>
                </w:tcPr>
                <w:p w14:paraId="00000359" w14:textId="77777777">
                  <w:pPr>
                    <w:rPr>
                      <w:rFonts w:asciiTheme="majorHAnsi" w:hAnsiTheme="majorHAnsi" w:cstheme="majorHAnsi"/>
                      <w:b/>
                      <w:i/>
                      <w:color w:val="FF0000"/>
                    </w:rPr>
                    <w:pStyle w:val="P68B1DB1-Normal22"/>
                  </w:pPr>
                  <w:r>
                    <w:t>x</w:t>
                  </w:r>
                </w:p>
              </w:tc>
              <w:tc>
                <w:tcPr>
                  <w:tcW w:w="3116" w:type="dxa"/>
                </w:tcPr>
                <w:p w14:paraId="0000035A" w14:textId="77777777">
                  <w:pPr>
                    <w:rPr>
                      <w:rFonts w:asciiTheme="majorHAnsi" w:hAnsiTheme="majorHAnsi" w:cstheme="majorHAnsi"/>
                      <w:b/>
                      <w:i/>
                      <w:color w:val="FF0000"/>
                    </w:rPr>
                  </w:pPr>
                </w:p>
              </w:tc>
            </w:tr>
            <w:tr w14:paraId="0E0E3199" w14:textId="77777777">
              <w:tc>
                <w:tcPr>
                  <w:tcW w:w="3115" w:type="dxa"/>
                </w:tcPr>
                <w:p w14:paraId="0000035B" w14:textId="77777777">
                  <w:pPr>
                    <w:rPr>
                      <w:rFonts w:asciiTheme="majorHAnsi" w:hAnsiTheme="majorHAnsi" w:cstheme="majorHAnsi"/>
                      <w:i/>
                    </w:rPr>
                    <w:pStyle w:val="P68B1DB1-Normal4"/>
                  </w:pPr>
                  <w:r>
                    <w:t>Însemnând</w:t>
                  </w:r>
                </w:p>
              </w:tc>
              <w:tc>
                <w:tcPr>
                  <w:tcW w:w="3116" w:type="dxa"/>
                </w:tcPr>
                <w:p w14:paraId="0000035C" w14:textId="77777777">
                  <w:pPr>
                    <w:rPr>
                      <w:rFonts w:asciiTheme="majorHAnsi" w:hAnsiTheme="majorHAnsi" w:cstheme="majorHAnsi"/>
                      <w:b/>
                      <w:i/>
                      <w:color w:val="FF0000"/>
                    </w:rPr>
                    <w:pStyle w:val="P68B1DB1-Normal22"/>
                  </w:pPr>
                  <w:r>
                    <w:t>x</w:t>
                  </w:r>
                </w:p>
              </w:tc>
              <w:tc>
                <w:tcPr>
                  <w:tcW w:w="3116" w:type="dxa"/>
                </w:tcPr>
                <w:p w14:paraId="0000035D" w14:textId="77777777">
                  <w:pPr>
                    <w:rPr>
                      <w:rFonts w:asciiTheme="majorHAnsi" w:hAnsiTheme="majorHAnsi" w:cstheme="majorHAnsi"/>
                      <w:b/>
                      <w:i/>
                      <w:color w:val="FF0000"/>
                    </w:rPr>
                  </w:pPr>
                </w:p>
              </w:tc>
            </w:tr>
            <w:tr w14:paraId="519161C5" w14:textId="77777777">
              <w:tc>
                <w:tcPr>
                  <w:tcW w:w="3115" w:type="dxa"/>
                </w:tcPr>
                <w:p w14:paraId="0000035E" w14:textId="77777777">
                  <w:pPr>
                    <w:rPr>
                      <w:rFonts w:asciiTheme="majorHAnsi" w:hAnsiTheme="majorHAnsi" w:cstheme="majorHAnsi"/>
                      <w:i/>
                    </w:rPr>
                    <w:pStyle w:val="P68B1DB1-Normal4"/>
                  </w:pPr>
                  <w:r>
                    <w:t>Cunoștințe</w:t>
                  </w:r>
                </w:p>
              </w:tc>
              <w:tc>
                <w:tcPr>
                  <w:tcW w:w="3116" w:type="dxa"/>
                </w:tcPr>
                <w:p w14:paraId="0000035F" w14:textId="77777777">
                  <w:pPr>
                    <w:rPr>
                      <w:rFonts w:asciiTheme="majorHAnsi" w:hAnsiTheme="majorHAnsi" w:cstheme="majorHAnsi"/>
                      <w:b/>
                      <w:i/>
                      <w:color w:val="FF0000"/>
                    </w:rPr>
                    <w:pStyle w:val="P68B1DB1-Normal22"/>
                  </w:pPr>
                  <w:r>
                    <w:t>x</w:t>
                  </w:r>
                </w:p>
              </w:tc>
              <w:tc>
                <w:tcPr>
                  <w:tcW w:w="3116" w:type="dxa"/>
                </w:tcPr>
                <w:p w14:paraId="00000360" w14:textId="77777777">
                  <w:pPr>
                    <w:rPr>
                      <w:rFonts w:asciiTheme="majorHAnsi" w:hAnsiTheme="majorHAnsi" w:cstheme="majorHAnsi"/>
                      <w:b/>
                      <w:i/>
                      <w:color w:val="FF0000"/>
                    </w:rPr>
                  </w:pPr>
                </w:p>
              </w:tc>
            </w:tr>
            <w:tr w14:paraId="51609C54" w14:textId="77777777">
              <w:tc>
                <w:tcPr>
                  <w:tcW w:w="3115" w:type="dxa"/>
                </w:tcPr>
                <w:p w14:paraId="00000361" w14:textId="77777777">
                  <w:pPr>
                    <w:rPr>
                      <w:rFonts w:asciiTheme="majorHAnsi" w:hAnsiTheme="majorHAnsi" w:cstheme="majorHAnsi"/>
                      <w:i/>
                    </w:rPr>
                    <w:pStyle w:val="P68B1DB1-Normal4"/>
                  </w:pPr>
                  <w:r>
                    <w:t xml:space="preserve">Umorul </w:t>
                  </w:r>
                </w:p>
              </w:tc>
              <w:tc>
                <w:tcPr>
                  <w:tcW w:w="3116" w:type="dxa"/>
                </w:tcPr>
                <w:p w14:paraId="00000362" w14:textId="77777777">
                  <w:pPr>
                    <w:rPr>
                      <w:rFonts w:asciiTheme="majorHAnsi" w:hAnsiTheme="majorHAnsi" w:cstheme="majorHAnsi"/>
                      <w:b/>
                      <w:i/>
                      <w:color w:val="FF0000"/>
                    </w:rPr>
                    <w:pStyle w:val="P68B1DB1-Normal22"/>
                  </w:pPr>
                  <w:r>
                    <w:t>x</w:t>
                  </w:r>
                </w:p>
              </w:tc>
              <w:tc>
                <w:tcPr>
                  <w:tcW w:w="3116" w:type="dxa"/>
                </w:tcPr>
                <w:p w14:paraId="00000363" w14:textId="77777777">
                  <w:pPr>
                    <w:rPr>
                      <w:rFonts w:asciiTheme="majorHAnsi" w:hAnsiTheme="majorHAnsi" w:cstheme="majorHAnsi"/>
                      <w:b/>
                      <w:i/>
                      <w:color w:val="FF0000"/>
                    </w:rPr>
                    <w:pStyle w:val="P68B1DB1-Normal22"/>
                  </w:pPr>
                  <w:r>
                    <w:t>x</w:t>
                  </w:r>
                </w:p>
              </w:tc>
            </w:tr>
          </w:tbl>
          <w:p w14:paraId="00000364" w14:textId="77777777">
            <w:pPr>
              <w:spacing w:after="0"/>
              <w:rPr>
                <w:rFonts w:asciiTheme="majorHAnsi" w:hAnsiTheme="majorHAnsi" w:cstheme="majorHAnsi"/>
              </w:rPr>
            </w:pPr>
          </w:p>
        </w:tc>
      </w:tr>
    </w:tbl>
    <w:p w14:paraId="00000366" w14:textId="77777777">
      <w:pPr>
        <w:rPr>
          <w:rFonts w:asciiTheme="majorHAnsi" w:hAnsiTheme="majorHAnsi" w:cstheme="majorHAnsi"/>
          <w:color w:val="00B0F0"/>
        </w:rPr>
      </w:pPr>
    </w:p>
    <w:tbl>
      <w:tblPr>
        <w:tblStyle w:val="affff1"/>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5979B8A3"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367" w14:textId="77777777">
            <w:pPr>
              <w:pStyle w:val="P68B1DB1-Heading421"/>
              <w:rPr>
                <w:rFonts w:asciiTheme="majorHAnsi" w:hAnsiTheme="majorHAnsi" w:cstheme="majorHAnsi"/>
              </w:rPr>
            </w:pPr>
            <w:bookmarkStart w:id="57" w:name="_heading=h.2lwamvv" w:colFirst="0" w:colLast="0"/>
            <w:bookmarkEnd w:id="57"/>
            <w:r>
              <w:t xml:space="preserve">RESURSE SUPLIMENTARE: VIDEOCLIPURI ȘI/SAU LINK-URI UTILE</w:t>
            </w:r>
          </w:p>
        </w:tc>
      </w:tr>
      <w:tr w14:paraId="2DAD396F" w14:textId="77777777">
        <w:trPr>
          <w:trHeight w:val="390"/>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0000368" w14:textId="77777777">
            <w:pPr>
              <w:spacing w:after="0"/>
              <w:rPr>
                <w:rFonts w:asciiTheme="majorHAnsi" w:hAnsiTheme="majorHAnsi" w:cstheme="majorHAnsi"/>
                <w:i/>
              </w:rPr>
              <w:pStyle w:val="P68B1DB1-Normal5"/>
            </w:pPr>
            <w:hyperlink r:id="rId112">
              <w:r>
                <w:rPr>
                  <w:color w:val="0000FF"/>
                  <w:u w:val="single"/>
                </w:rPr>
                <w:t xml:space="preserve">Atenție la politicile de la locul de muncă care ucid motivația | Stanford Graduate School of Business</w:t>
              </w:r>
            </w:hyperlink>
            <w:r>
              <w:rPr>
                <w:i/>
              </w:rPr>
              <w:t>.</w:t>
            </w:r>
          </w:p>
          <w:p w14:paraId="00000369" w14:textId="77777777">
            <w:pPr>
              <w:rPr>
                <w:rFonts w:asciiTheme="majorHAnsi" w:hAnsiTheme="majorHAnsi" w:cstheme="majorHAnsi"/>
                <w:i/>
              </w:rPr>
              <w:pStyle w:val="P68B1DB1-Normal4"/>
            </w:pPr>
            <w:hyperlink r:id="rId113">
              <w:r>
                <w:rPr>
                  <w:color w:val="0563C1"/>
                  <w:u w:val="single"/>
                </w:rPr>
                <w:t>https://www.youtube.com/watch?v=Tuw8hxrFBH8</w:t>
              </w:r>
            </w:hyperlink>
            <w:r>
              <w:t xml:space="preserve"> </w:t>
            </w:r>
          </w:p>
        </w:tc>
      </w:tr>
    </w:tbl>
    <w:p w14:paraId="0000036A" w14:textId="77777777">
      <w:pPr>
        <w:rPr>
          <w:rFonts w:asciiTheme="majorHAnsi" w:hAnsiTheme="majorHAnsi" w:cstheme="majorHAnsi"/>
          <w:color w:val="00B0F0"/>
        </w:rPr>
      </w:pPr>
    </w:p>
    <w:p w14:paraId="0000036B" w14:textId="77777777">
      <w:pPr>
        <w:rPr>
          <w:rFonts w:asciiTheme="majorHAnsi" w:hAnsiTheme="majorHAnsi" w:cstheme="majorHAnsi"/>
          <w:color w:val="00B0F0"/>
        </w:rPr>
      </w:pPr>
    </w:p>
    <w:tbl>
      <w:tblPr>
        <w:tblStyle w:val="affff2"/>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6981173C"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36C" w14:textId="77777777">
            <w:pPr>
              <w:pStyle w:val="P68B1DB1-Heading421"/>
              <w:rPr>
                <w:rFonts w:asciiTheme="majorHAnsi" w:hAnsiTheme="majorHAnsi" w:cstheme="majorHAnsi"/>
              </w:rPr>
            </w:pPr>
            <w:bookmarkStart w:id="58" w:name="_heading=h.111kx3o" w:colFirst="0" w:colLast="0"/>
            <w:bookmarkEnd w:id="58"/>
            <w:r>
              <w:t xml:space="preserve">Resurse pentru auto-învățare</w:t>
            </w:r>
          </w:p>
        </w:tc>
      </w:tr>
      <w:tr w14:paraId="186556AE"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36D" w14:textId="77777777">
            <w:pPr>
              <w:rPr>
                <w:rFonts w:asciiTheme="majorHAnsi" w:hAnsiTheme="majorHAnsi" w:cstheme="majorHAnsi"/>
                <w:i/>
              </w:rPr>
              <w:pStyle w:val="P68B1DB1-Normal24"/>
            </w:pPr>
            <w:hyperlink r:id="rId114">
              <w:r>
                <w:t>https://www.healthdirect.gov.au/motivation-how-to-get-started-and-staying-motivated</w:t>
              </w:r>
            </w:hyperlink>
          </w:p>
          <w:p w14:paraId="0000036E" w14:textId="77777777">
            <w:pPr>
              <w:rPr>
                <w:rFonts w:asciiTheme="majorHAnsi" w:hAnsiTheme="majorHAnsi" w:cstheme="majorHAnsi"/>
              </w:rPr>
              <w:pStyle w:val="P68B1DB1-Normal5"/>
            </w:pPr>
            <w:hyperlink r:id="rId115">
              <w:r>
                <w:rPr>
                  <w:color w:val="0563C1"/>
                  <w:u w:val="single"/>
                </w:rPr>
                <w:t>https://hbr.org/2018/11/how-to-keep-working-when-youre-just-not-feeling-it</w:t>
              </w:r>
            </w:hyperlink>
            <w:r>
              <w:t xml:space="preserve"> </w:t>
            </w:r>
          </w:p>
          <w:p w14:paraId="0000036F" w14:textId="77777777">
            <w:pPr>
              <w:rPr>
                <w:rFonts w:asciiTheme="majorHAnsi" w:hAnsiTheme="majorHAnsi" w:cstheme="majorHAnsi"/>
              </w:rPr>
              <w:pStyle w:val="P68B1DB1-Normal5"/>
            </w:pPr>
            <w:hyperlink r:id="rId116">
              <w:r>
                <w:rPr>
                  <w:color w:val="0563C1"/>
                  <w:u w:val="single"/>
                </w:rPr>
                <w:t>https://www.psychologytoday.com/us/basics/motivation</w:t>
              </w:r>
            </w:hyperlink>
            <w:r>
              <w:t xml:space="preserve"> </w:t>
            </w:r>
          </w:p>
        </w:tc>
      </w:tr>
    </w:tbl>
    <w:p w14:paraId="00000371" w14:textId="77777777">
      <w:pPr>
        <w:rPr>
          <w:rFonts w:asciiTheme="majorHAnsi" w:hAnsiTheme="majorHAnsi" w:cstheme="majorHAnsi"/>
          <w:color w:val="00B0F0"/>
        </w:rPr>
      </w:pPr>
    </w:p>
    <w:tbl>
      <w:tblPr>
        <w:tblStyle w:val="affff3"/>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02BB0AAF"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372" w14:textId="77777777">
            <w:pPr>
              <w:pStyle w:val="P68B1DB1-Heading421"/>
              <w:rPr>
                <w:rFonts w:asciiTheme="majorHAnsi" w:hAnsiTheme="majorHAnsi" w:cstheme="majorHAnsi"/>
              </w:rPr>
            </w:pPr>
            <w:bookmarkStart w:id="59" w:name="_heading=h.3l18frh" w:colFirst="0" w:colLast="0"/>
            <w:bookmarkEnd w:id="59"/>
            <w:r>
              <w:t xml:space="preserve">Informații utile pentru WBL</w:t>
            </w:r>
          </w:p>
        </w:tc>
      </w:tr>
      <w:tr w14:paraId="5C959B43"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373" w14:textId="77777777">
            <w:pPr>
              <w:rPr>
                <w:rFonts w:asciiTheme="majorHAnsi" w:hAnsiTheme="majorHAnsi" w:cstheme="majorHAnsi"/>
              </w:rPr>
              <w:pStyle w:val="P68B1DB1-Normal4"/>
            </w:pPr>
            <w:r>
              <w:t xml:space="preserve">Această unitate este potrivită pentru a lucra cu indiferent dacă vă aflați într-un loc de muncă sau într-o școală.</w:t>
            </w:r>
          </w:p>
        </w:tc>
      </w:tr>
    </w:tbl>
    <w:p w14:paraId="00000374" w14:textId="77777777">
      <w:pPr>
        <w:rPr>
          <w:rFonts w:asciiTheme="majorHAnsi" w:hAnsiTheme="majorHAnsi" w:cstheme="majorHAnsi"/>
        </w:rPr>
      </w:pPr>
    </w:p>
    <w:tbl>
      <w:tblPr>
        <w:tblStyle w:val="affff4"/>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72724250"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0000375" w14:textId="77777777">
            <w:pPr>
              <w:pStyle w:val="P68B1DB1-Heading421"/>
              <w:rPr>
                <w:rFonts w:asciiTheme="majorHAnsi" w:hAnsiTheme="majorHAnsi" w:cstheme="majorHAnsi"/>
              </w:rPr>
            </w:pPr>
            <w:bookmarkStart w:id="60" w:name="_heading=h.206ipza" w:colFirst="0" w:colLast="0"/>
            <w:bookmarkEnd w:id="60"/>
            <w:r>
              <w:t>Referințe</w:t>
            </w:r>
          </w:p>
        </w:tc>
      </w:tr>
      <w:tr w14:paraId="2466FA44"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0000376" w14:textId="77777777">
            <w:pPr>
              <w:spacing w:after="0"/>
              <w:rPr>
                <w:rFonts w:asciiTheme="majorHAnsi" w:hAnsiTheme="majorHAnsi" w:cstheme="majorHAnsi"/>
                <w:b/>
                <w:color w:val="000000"/>
              </w:rPr>
              <w:pStyle w:val="P68B1DB1-Normal34"/>
            </w:pPr>
            <w:hyperlink r:id="rId117">
              <w:r>
                <w:t>https://www.wework.com/ideas/professional-development/creativity-culture/innovation-quote</w:t>
              </w:r>
            </w:hyperlink>
          </w:p>
          <w:p w14:paraId="00000377" w14:textId="77777777">
            <w:pPr>
              <w:spacing w:after="0"/>
              <w:rPr>
                <w:rFonts w:asciiTheme="majorHAnsi" w:hAnsiTheme="majorHAnsi" w:cstheme="majorHAnsi"/>
              </w:rPr>
              <w:pStyle w:val="P68B1DB1-Normal19"/>
            </w:pPr>
            <w:hyperlink r:id="rId118">
              <w:r>
                <w:t xml:space="preserve">Atenție la politicile de la locul de muncă care ucid motivația | Stanford Graduate School of Business</w:t>
              </w:r>
            </w:hyperlink>
          </w:p>
          <w:p w14:paraId="00000378" w14:textId="77777777">
            <w:pPr>
              <w:rPr>
                <w:rFonts w:asciiTheme="majorHAnsi" w:hAnsiTheme="majorHAnsi" w:cstheme="majorHAnsi"/>
              </w:rPr>
              <w:pStyle w:val="P68B1DB1-Normal35"/>
            </w:pPr>
            <w:hyperlink r:id="rId119">
              <w:r>
                <w:rPr>
                  <w:u w:val="single"/>
                </w:rPr>
                <w:t>https://foretagande.se/forskarnas-teorier-om-motivation</w:t>
              </w:r>
            </w:hyperlink>
            <w:r>
              <w:rPr>
                <w:u w:val="single"/>
              </w:rPr>
              <w:t xml:space="preserve"> </w:t>
            </w:r>
            <w:r>
              <w:t xml:space="preserve">(în suedeză)</w:t>
            </w:r>
          </w:p>
          <w:p w14:paraId="0000037A" w14:textId="2D8F3690">
            <w:pPr>
              <w:spacing w:after="0"/>
              <w:rPr>
                <w:rFonts w:asciiTheme="majorHAnsi" w:hAnsiTheme="majorHAnsi" w:cstheme="majorHAnsi"/>
              </w:rPr>
              <w:pStyle w:val="P68B1DB1-Normal5"/>
            </w:pPr>
            <w:r>
              <w:t xml:space="preserve">Kent Åkerman 2017 </w:t>
            </w:r>
            <w:hyperlink r:id="rId120">
              <w:r>
                <w:rPr>
                  <w:color w:val="0563C1"/>
                  <w:u w:val="single"/>
                </w:rPr>
                <w:t>https://foretagande.se/ledarskap/det-enda-som-skapar-motivation</w:t>
              </w:r>
            </w:hyperlink>
            <w:r>
              <w:t xml:space="preserve"> în suedeză</w:t>
            </w:r>
          </w:p>
        </w:tc>
      </w:tr>
    </w:tbl>
    <w:p w14:paraId="0000037B" w14:textId="77777777">
      <w:pPr>
        <w:rPr>
          <w:rFonts w:asciiTheme="majorHAnsi" w:hAnsiTheme="majorHAnsi" w:cstheme="majorHAnsi"/>
          <w:b/>
          <w:color w:val="FF0000"/>
        </w:rPr>
      </w:pPr>
    </w:p>
    <w:sectPr>
      <w:footerReference w:type="default" r:id="rId121"/>
      <w:pgSz w:w="11906" w:h="16838"/>
      <w:pgMar w:top="1440" w:right="1440" w:bottom="1440" w:left="1440" w:header="709" w:footer="709" w:gutter="0"/>
      <w:pgNumType w:start="1"/>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Viola Adamsson" w:date="2023-08-24T12:46:00Z" w:initials="">
    <w:p w14:paraId="00000382" w14:textId="77777777">
      <w:pPr>
        <w:widowControl w:val="0"/>
        <w:pBdr>
          <w:top w:val="nil"/>
          <w:left w:val="nil"/>
          <w:bottom w:val="nil"/>
          <w:right w:val="nil"/>
          <w:between w:val="nil"/>
        </w:pBdr>
        <w:spacing w:after="0" w:line="240" w:lineRule="auto"/>
        <w:rPr>
          <w:rFonts w:ascii="Arial" w:hAnsi="Arial" w:cs="Arial" w:eastAsia="Arial"/>
          <w:color w:val="000000"/>
        </w:rPr>
        <w:pStyle w:val="P68B1DB1-Normal37"/>
      </w:pPr>
      <w:r>
        <w:t xml:space="preserve">Acestea sunt răspunsuri corecte.</w:t>
      </w:r>
    </w:p>
  </w:comment>
  <w:comment w:id="9" w:author="Viola Adamsson" w:date="2023-08-24T12:45:00Z" w:initials="">
    <w:p w14:paraId="00000381" w14:textId="77777777">
      <w:pPr>
        <w:widowControl w:val="0"/>
        <w:pBdr>
          <w:top w:val="nil"/>
          <w:left w:val="nil"/>
          <w:bottom w:val="nil"/>
          <w:right w:val="nil"/>
          <w:between w:val="nil"/>
        </w:pBdr>
        <w:spacing w:after="0" w:line="240" w:lineRule="auto"/>
        <w:rPr>
          <w:rFonts w:ascii="Arial" w:hAnsi="Arial" w:cs="Arial" w:eastAsia="Arial"/>
          <w:color w:val="000000"/>
        </w:rPr>
        <w:pStyle w:val="P68B1DB1-Normal37"/>
      </w:pPr>
      <w:r>
        <w:t xml:space="preserve">Acestea sunt răspunsurile corecte</w:t>
      </w:r>
    </w:p>
  </w:comment>
  <w:comment w:id="11" w:author="Viola Adamsson" w:date="2023-08-24T12:44:00Z" w:initials="">
    <w:p w14:paraId="00000380" w14:textId="77777777">
      <w:pPr>
        <w:widowControl w:val="0"/>
        <w:pBdr>
          <w:top w:val="nil"/>
          <w:left w:val="nil"/>
          <w:bottom w:val="nil"/>
          <w:right w:val="nil"/>
          <w:between w:val="nil"/>
        </w:pBdr>
        <w:spacing w:after="0" w:line="240" w:lineRule="auto"/>
        <w:rPr>
          <w:rFonts w:ascii="Arial" w:hAnsi="Arial" w:cs="Arial" w:eastAsia="Arial"/>
          <w:color w:val="000000"/>
        </w:rPr>
        <w:pStyle w:val="P68B1DB1-Normal37"/>
      </w:pPr>
      <w:r>
        <w:t xml:space="preserve">Acestea sunt ansversurile corecte.</w:t>
      </w:r>
    </w:p>
  </w:comment>
  <w:comment w:id="33" w:author="Viola Adamsson" w:date="2023-08-28T14:19:00Z" w:initials="">
    <w:p w14:paraId="0000037F" w14:textId="77777777">
      <w:pPr>
        <w:widowControl w:val="0"/>
        <w:pBdr>
          <w:top w:val="nil"/>
          <w:left w:val="nil"/>
          <w:bottom w:val="nil"/>
          <w:right w:val="nil"/>
          <w:between w:val="nil"/>
        </w:pBdr>
        <w:spacing w:after="0" w:line="240" w:lineRule="auto"/>
        <w:rPr>
          <w:rFonts w:ascii="Arial" w:hAnsi="Arial" w:cs="Arial" w:eastAsia="Arial"/>
          <w:color w:val="000000"/>
        </w:rPr>
        <w:pStyle w:val="P68B1DB1-Normal37"/>
      </w:pPr>
      <w:r>
        <w:t xml:space="preserve">Klas Källa.</w:t>
      </w:r>
    </w:p>
  </w:comment>
  <w:comment w:id="34" w:author="Viola Adamsson" w:date="2023-08-28T14:20:00Z" w:initials="">
    <w:p w14:paraId="0000037E" w14:textId="77777777">
      <w:pPr>
        <w:widowControl w:val="0"/>
        <w:pBdr>
          <w:top w:val="nil"/>
          <w:left w:val="nil"/>
          <w:bottom w:val="nil"/>
          <w:right w:val="nil"/>
          <w:between w:val="nil"/>
        </w:pBdr>
        <w:spacing w:after="0" w:line="240" w:lineRule="auto"/>
        <w:rPr>
          <w:rFonts w:ascii="Arial" w:hAnsi="Arial" w:cs="Arial" w:eastAsia="Arial"/>
          <w:color w:val="000000"/>
        </w:rPr>
        <w:pStyle w:val="P68B1DB1-Normal37"/>
      </w:pPr>
      <w:r>
        <w:t xml:space="preserve">Klas Bildkälla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382" w15:done="0"/>
  <w15:commentEx w15:paraId="00000381" w15:done="0"/>
  <w15:commentEx w15:paraId="00000380" w15:done="0"/>
  <w15:commentEx w15:paraId="0000037F" w15:done="0"/>
  <w15:commentEx w15:paraId="000003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07906" w14:textId="77777777">
      <w:pPr>
        <w:spacing w:after="0" w:line="240" w:lineRule="auto"/>
      </w:pPr>
      <w:r>
        <w:separator/>
      </w:r>
    </w:p>
  </w:endnote>
  <w:endnote w:type="continuationSeparator" w:id="0">
    <w:p w14:paraId="1A639E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Quattrocento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7C" w14:textId="77777777">
    <w:pPr>
      <w:pBdr>
        <w:top w:val="nil"/>
        <w:left w:val="nil"/>
        <w:bottom w:val="nil"/>
        <w:right w:val="nil"/>
        <w:between w:val="nil"/>
      </w:pBdr>
      <w:tabs>
        <w:tab w:val="center" w:pos="4536"/>
        <w:tab w:val="right" w:pos="9072"/>
      </w:tabs>
      <w:spacing w:after="0" w:line="240" w:lineRule="auto"/>
      <w:jc w:val="right"/>
      <w:rPr>
        <w:color w:val="000000"/>
      </w:rPr>
      <w:pStyle w:val="P68B1DB1-Normal36"/>
    </w:pPr>
    <w:r>
      <w:fldChar w:fldCharType="begin"/>
    </w:r>
    <w:r>
      <w:rPr>
        <w:color w:val="000000"/>
      </w:rPr>
      <w:instrText>PAGE</w:instrText>
    </w:r>
    <w:r>
      <w:rPr>
        <w:color w:val="000000"/>
      </w:rPr>
      <w:fldChar w:fldCharType="separate"/>
    </w:r>
    <w:r>
      <w:rPr>
        <w:color w:val="000000"/>
      </w:rPr>
      <w:t>31</w:t>
    </w:r>
    <w:r>
      <w:rPr>
        <w:color w:val="000000"/>
      </w:rPr>
      <w:fldChar w:fldCharType="end"/>
    </w:r>
  </w:p>
  <w:p w14:paraId="0000037D" w14:textId="77777777">
    <w:pPr>
      <w:pBdr>
        <w:top w:val="nil"/>
        <w:left w:val="nil"/>
        <w:bottom w:val="nil"/>
        <w:right w:val="nil"/>
        <w:between w:val="nil"/>
      </w:pBdr>
      <w:tabs>
        <w:tab w:val="center" w:pos="4536"/>
        <w:tab w:val="right" w:pos="9072"/>
      </w:tabs>
      <w:spacing w:after="0" w:line="240" w:lineRule="auto"/>
      <w:rPr>
        <w:color w:val="000000"/>
      </w:rPr>
      <w:pStyle w:val="P68B1DB1-Normal36"/>
    </w:pPr>
    <w:r>
      <w:t xml:space="preserve">https://halsingland-my.sharepoint.com/personal/viola_adamsson_hufb_se/Documents/HUFB2022 och 2023/HUFB Ecommerce/PR2/KREATIVITET innehållet/Aktuell Lektioner Creativity Lektion 1.2,3,4,5.docx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E941E" w14:textId="77777777">
      <w:pPr>
        <w:spacing w:after="0" w:line="240" w:lineRule="auto"/>
      </w:pPr>
      <w:r>
        <w:separator/>
      </w:r>
    </w:p>
  </w:footnote>
  <w:footnote w:type="continuationSeparator" w:id="0">
    <w:p w14:paraId="3C060E10"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81FE6"/>
    <w:multiLevelType w:val="multilevel"/>
    <w:tmpl w:val="03E4AB7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4402A48"/>
    <w:multiLevelType w:val="multilevel"/>
    <w:tmpl w:val="735E64F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43F30E6E"/>
    <w:multiLevelType w:val="multilevel"/>
    <w:tmpl w:val="A3322C8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CB3F55"/>
    <w:multiLevelType w:val="multilevel"/>
    <w:tmpl w:val="D87EF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8527FC"/>
    <w:multiLevelType w:val="multilevel"/>
    <w:tmpl w:val="542EC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D43F8C"/>
    <w:multiLevelType w:val="multilevel"/>
    <w:tmpl w:val="196A7A46"/>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4F7029F"/>
    <w:multiLevelType w:val="multilevel"/>
    <w:tmpl w:val="5A4476F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E5D"/>
    <w:rsid w:val="00085E5D"/>
    <w:rsid w:val="003971C7"/>
    <w:rsid w:val="008A5DB2"/>
    <w:rsid w:val="00CD284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1B8EE7-E975-4B59-9476-C7613093D3DC}"/>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pPrDefault>
      <w:pPr>
        <w:spacing w:after="160" w:line="259" w:lineRule="auto"/>
      </w:pPr>
    </w:pPrDefault>
    <w:rPrDefault>
      <w:rPr>
        <w:rFonts w:ascii="Calibri" w:hAnsi="Calibri" w:cs="Calibri" w:eastAsia="Calibri"/>
        <w:sz w:val="22"/>
        <w:lang w:val="ro"/>
      </w:rPr>
    </w:r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63C"/>
  </w:style>
  <w:style w:type="paragraph" w:styleId="Heading1">
    <w:name w:val="heading 1"/>
    <w:basedOn w:val="Normal"/>
    <w:next w:val="Normal"/>
    <w:uiPriority w:val="9"/>
    <w:qFormat/>
    <w:pPr>
      <w:keepNext/>
      <w:keepLines/>
      <w:spacing w:before="480" w:after="120"/>
      <w:outlineLvl w:val="0"/>
    </w:pPr>
    <w:rPr>
      <w:b/>
      <w:sz w:val="48"/>
    </w:rPr>
  </w:style>
  <w:style w:type="paragraph" w:styleId="Heading2">
    <w:name w:val="heading 2"/>
    <w:basedOn w:val="Normal"/>
    <w:next w:val="Normal"/>
    <w:uiPriority w:val="9"/>
    <w:unhideWhenUsed/>
    <w:qFormat/>
    <w:pPr>
      <w:keepNext/>
      <w:keepLines/>
      <w:spacing w:before="360" w:after="80"/>
      <w:outlineLvl w:val="1"/>
    </w:pPr>
    <w:rPr>
      <w:b/>
      <w:sz w:val="36"/>
    </w:rPr>
  </w:style>
  <w:style w:type="paragraph" w:styleId="Heading3">
    <w:name w:val="heading 3"/>
    <w:basedOn w:val="Normal"/>
    <w:next w:val="Normal"/>
    <w:uiPriority w:val="9"/>
    <w:unhideWhenUsed/>
    <w:qFormat/>
    <w:pPr>
      <w:keepNext/>
      <w:keepLines/>
      <w:spacing w:before="280" w:after="80"/>
      <w:outlineLvl w:val="2"/>
    </w:pPr>
    <w:rPr>
      <w:b/>
      <w:sz w:val="28"/>
    </w:rPr>
  </w:style>
  <w:style w:type="paragraph" w:styleId="Heading4">
    <w:name w:val="heading 4"/>
    <w:basedOn w:val="Normal"/>
    <w:next w:val="Normal"/>
    <w:uiPriority w:val="9"/>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rPr>
  </w:style>
  <w:style w:type="paragraph" w:customStyle="1" w:styleId="normalA">
    <w:name w:val="normal A"/>
    <w:rsid w:val="004A284B"/>
    <w:pPr>
      <w:pBdr>
        <w:top w:val="nil"/>
        <w:left w:val="nil"/>
        <w:bottom w:val="nil"/>
        <w:right w:val="nil"/>
        <w:between w:val="nil"/>
        <w:bar w:val="nil"/>
      </w:pBdr>
      <w:spacing w:after="200" w:line="276" w:lineRule="auto"/>
      <w:outlineLvl w:val="0"/>
    </w:pPr>
    <w:rPr>
      <w:rFonts w:cs="Arial Unicode MS" w:eastAsia="Arial Unicode MS"/>
      <w:color w:val="000000"/>
      <w:u w:color="000000"/>
      <w:bdr w:val="nil"/>
      <w14:textOutline w14:w="0" w14:cap="flat" w14:cmpd="sng" w14:algn="ctr">
        <w14:noFill/>
        <w14:prstDash w14:val="solid"/>
        <w14:bevel/>
      </w14:textOutline>
    </w:rPr>
  </w:style>
  <w:style w:type="table" w:styleId="TableGrid">
    <w:name w:val="Table Grid"/>
    <w:basedOn w:val="TableNormal"/>
    <w:uiPriority w:val="39"/>
    <w:rsid w:val="004A2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hAnsi="Georgia" w:cs="Georgia" w:eastAsia="Georgia"/>
      <w:i/>
      <w:color w:val="666666"/>
      <w:sz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554A6D"/>
    <w:pPr>
      <w:spacing w:after="0" w:line="240" w:lineRule="auto"/>
    </w:pPr>
    <w:rPr>
      <w:rFonts w:ascii="Arial" w:hAnsi="Arial" w:cs="Times New Roman" w:eastAsia="SimSun"/>
      <w:sz w:val="20"/>
    </w:rPr>
  </w:style>
  <w:style w:type="character" w:customStyle="1" w:styleId="CommentTextChar">
    <w:name w:val="Comment Text Char"/>
    <w:basedOn w:val="DefaultParagraphFont"/>
    <w:link w:val="CommentText"/>
    <w:uiPriority w:val="99"/>
    <w:rsid w:val="00554A6D"/>
    <w:rPr>
      <w:rFonts w:ascii="Arial" w:hAnsi="Arial" w:cs="Times New Roman" w:eastAsia="SimSun"/>
      <w:sz w:val="20"/>
    </w:rPr>
  </w:style>
  <w:style w:type="paragraph" w:styleId="ListParagraph">
    <w:name w:val="List Paragraph"/>
    <w:basedOn w:val="Normal"/>
    <w:link w:val="ListParagraphChar"/>
    <w:qFormat/>
    <w:rsid w:val="005A4902"/>
    <w:pPr>
      <w:ind w:left="720"/>
      <w:contextualSpacing/>
    </w:pPr>
    <w:rPr>
      <w:rFonts w:asciiTheme="minorHAnsi" w:hAnsiTheme="minorHAnsi" w:cstheme="minorBidi" w:eastAsiaTheme="minorHAnsi"/>
    </w:rPr>
  </w:style>
  <w:style w:type="character" w:customStyle="1" w:styleId="ListParagraphChar">
    <w:name w:val="List Paragraph Char"/>
    <w:link w:val="ListParagraph"/>
    <w:locked/>
    <w:rsid w:val="005A4902"/>
    <w:rPr>
      <w:rFonts w:asciiTheme="minorHAnsi" w:hAnsiTheme="minorHAnsi" w:cstheme="minorBidi" w:eastAsiaTheme="minorHAnsi"/>
    </w:rPr>
  </w:style>
  <w:style w:type="character" w:styleId="Hyperlink">
    <w:name w:val="Hyperlink"/>
    <w:basedOn w:val="DefaultParagraphFont"/>
    <w:uiPriority w:val="99"/>
    <w:unhideWhenUsed/>
    <w:rsid w:val="00C84459"/>
    <w:rPr>
      <w:color w:val="0563C1" w:themeColor="hyperlink"/>
      <w:u w:val="single"/>
    </w:rPr>
  </w:style>
  <w:style w:type="character" w:customStyle="1" w:styleId="UnresolvedMention">
    <w:name w:val="Unresolved Mention"/>
    <w:basedOn w:val="DefaultParagraphFont"/>
    <w:uiPriority w:val="99"/>
    <w:semiHidden/>
    <w:unhideWhenUsed/>
    <w:rsid w:val="00C84459"/>
    <w:rPr>
      <w:color w:val="605E5C"/>
      <w:shd w:val="clear" w:color="auto" w:fill="E1DFDD"/>
    </w:rPr>
  </w:style>
  <w:style w:type="paragraph" w:styleId="Header">
    <w:name w:val="header"/>
    <w:basedOn w:val="Normal"/>
    <w:link w:val="HeaderChar"/>
    <w:uiPriority w:val="99"/>
    <w:unhideWhenUsed/>
    <w:rsid w:val="00CA39A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39AD"/>
  </w:style>
  <w:style w:type="paragraph" w:styleId="Footer">
    <w:name w:val="footer"/>
    <w:basedOn w:val="Normal"/>
    <w:link w:val="FooterChar"/>
    <w:uiPriority w:val="99"/>
    <w:unhideWhenUsed/>
    <w:rsid w:val="00CA39A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39AD"/>
  </w:style>
  <w:style w:type="paragraph" w:styleId="Revision">
    <w:name w:val="Revision"/>
    <w:hidden/>
    <w:uiPriority w:val="99"/>
    <w:semiHidden/>
    <w:rsid w:val="006D7D40"/>
    <w:pPr>
      <w:spacing w:after="0" w:line="240" w:lineRule="auto"/>
    </w:pPr>
  </w:style>
  <w:style w:type="character" w:styleId="FollowedHyperlink">
    <w:name w:val="FollowedHyperlink"/>
    <w:basedOn w:val="DefaultParagraphFont"/>
    <w:uiPriority w:val="99"/>
    <w:semiHidden/>
    <w:unhideWhenUsed/>
    <w:rsid w:val="00170223"/>
    <w:rPr>
      <w:color w:val="954F72" w:themeColor="followedHyperlink"/>
      <w:u w:val="single"/>
    </w:rPr>
  </w:style>
  <w:style w:type="character" w:styleId="CommentReference">
    <w:name w:val="annotation reference"/>
    <w:basedOn w:val="DefaultParagraphFont"/>
    <w:uiPriority w:val="99"/>
    <w:semiHidden/>
    <w:unhideWhenUsed/>
    <w:rsid w:val="00AF72C5"/>
    <w:rPr>
      <w:sz w:val="16"/>
    </w:rPr>
  </w:style>
  <w:style w:type="paragraph" w:styleId="CommentSubject">
    <w:name w:val="annotation subject"/>
    <w:basedOn w:val="CommentText"/>
    <w:next w:val="CommentText"/>
    <w:link w:val="CommentSubjectChar"/>
    <w:uiPriority w:val="99"/>
    <w:semiHidden/>
    <w:unhideWhenUsed/>
    <w:rsid w:val="00AF72C5"/>
    <w:pPr>
      <w:spacing w:after="160"/>
    </w:pPr>
    <w:rPr>
      <w:rFonts w:ascii="Calibri" w:hAnsi="Calibri" w:cs="Calibri" w:eastAsia="Calibri"/>
      <w:b/>
    </w:rPr>
  </w:style>
  <w:style w:type="character" w:customStyle="1" w:styleId="CommentSubjectChar">
    <w:name w:val="Comment Subject Char"/>
    <w:basedOn w:val="CommentTextChar"/>
    <w:link w:val="CommentSubject"/>
    <w:uiPriority w:val="99"/>
    <w:semiHidden/>
    <w:rsid w:val="00AF72C5"/>
    <w:rPr>
      <w:rFonts w:ascii="Arial" w:hAnsi="Arial" w:cs="Times New Roman" w:eastAsia="SimSun"/>
      <w:b/>
      <w:sz w:val="20"/>
    </w:rPr>
  </w:style>
  <w:style w:type="paragraph" w:styleId="TOCHeading">
    <w:name w:val="TOC Heading"/>
    <w:basedOn w:val="Heading1"/>
    <w:next w:val="Normal"/>
    <w:uiPriority w:val="39"/>
    <w:unhideWhenUsed/>
    <w:qFormat/>
    <w:rsid w:val="00345B8A"/>
    <w:pPr>
      <w:spacing w:before="240" w:after="0"/>
      <w:outlineLvl w:val="9"/>
    </w:pPr>
    <w:rPr>
      <w:rFonts w:asciiTheme="majorHAnsi" w:hAnsiTheme="majorHAnsi" w:cstheme="majorBidi" w:eastAsiaTheme="majorEastAsia"/>
      <w:b w:val="0"/>
      <w:color w:val="2F5496" w:themeColor="accent1" w:themeShade="BF"/>
      <w:sz w:val="32"/>
    </w:rPr>
  </w:style>
  <w:style w:type="paragraph" w:styleId="TOC1">
    <w:name w:val="toc 1"/>
    <w:basedOn w:val="Normal"/>
    <w:next w:val="Normal"/>
    <w:autoRedefine/>
    <w:uiPriority w:val="39"/>
    <w:unhideWhenUsed/>
    <w:rsid w:val="0047363C"/>
    <w:pPr>
      <w:tabs>
        <w:tab w:val="right" w:leader="dot" w:pos="9016"/>
      </w:tabs>
      <w:spacing w:after="100"/>
    </w:pPr>
  </w:style>
  <w:style w:type="paragraph" w:styleId="TOC2">
    <w:name w:val="toc 2"/>
    <w:basedOn w:val="Normal"/>
    <w:next w:val="Normal"/>
    <w:autoRedefine/>
    <w:uiPriority w:val="39"/>
    <w:unhideWhenUsed/>
    <w:rsid w:val="00345B8A"/>
    <w:pPr>
      <w:spacing w:after="100"/>
      <w:ind w:left="220"/>
    </w:pPr>
  </w:style>
  <w:style w:type="paragraph" w:styleId="TOC3">
    <w:name w:val="toc 3"/>
    <w:basedOn w:val="Normal"/>
    <w:next w:val="Normal"/>
    <w:autoRedefine/>
    <w:uiPriority w:val="39"/>
    <w:unhideWhenUsed/>
    <w:rsid w:val="00345B8A"/>
    <w:pPr>
      <w:spacing w:after="100"/>
      <w:ind w:left="440"/>
    </w:pPr>
  </w:style>
  <w:style w:type="paragraph" w:styleId="TOC4">
    <w:name w:val="toc 4"/>
    <w:basedOn w:val="Normal"/>
    <w:next w:val="Normal"/>
    <w:autoRedefine/>
    <w:uiPriority w:val="39"/>
    <w:unhideWhenUsed/>
    <w:rsid w:val="005C6C3D"/>
    <w:pPr>
      <w:spacing w:after="100"/>
      <w:ind w:left="660"/>
    </w:p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D2842"/>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CD2842"/>
    <w:rPr>
      <w:rFonts w:ascii="Segoe UI" w:hAnsi="Segoe UI" w:cs="Segoe UI"/>
      <w:sz w:val="18"/>
    </w:rPr>
  </w:style>
  <w:style w:type="paragraph" w:styleId="P68B1DB1-Heading11">
    <w:name w:val="P68B1DB1-Heading11"/>
    <w:basedOn w:val="Heading1"/>
    <w:rPr>
      <w:rFonts w:asciiTheme="majorHAnsi" w:hAnsiTheme="majorHAnsi" w:cstheme="majorHAnsi"/>
    </w:rPr>
  </w:style>
  <w:style w:type="paragraph" w:styleId="P68B1DB1-Normal2">
    <w:name w:val="P68B1DB1-Normal2"/>
    <w:basedOn w:val="Normal"/>
    <w:rPr>
      <w:rFonts w:asciiTheme="majorHAnsi" w:hAnsiTheme="majorHAnsi" w:cstheme="majorHAnsi"/>
      <w:b/>
      <w:color w:val="000000"/>
    </w:rPr>
  </w:style>
  <w:style w:type="paragraph" w:styleId="P68B1DB1-Normal3">
    <w:name w:val="P68B1DB1-Normal3"/>
    <w:basedOn w:val="Normal"/>
    <w:rPr>
      <w:rFonts w:asciiTheme="majorHAnsi" w:hAnsiTheme="majorHAnsi" w:cstheme="majorHAnsi"/>
      <w:i/>
      <w:color w:val="FF0000"/>
    </w:rPr>
  </w:style>
  <w:style w:type="paragraph" w:styleId="P68B1DB1-Normal4">
    <w:name w:val="P68B1DB1-Normal4"/>
    <w:basedOn w:val="Normal"/>
    <w:rPr>
      <w:rFonts w:asciiTheme="majorHAnsi" w:hAnsiTheme="majorHAnsi" w:cstheme="majorHAnsi"/>
      <w:i/>
    </w:rPr>
  </w:style>
  <w:style w:type="paragraph" w:styleId="P68B1DB1-Normal5">
    <w:name w:val="P68B1DB1-Normal5"/>
    <w:basedOn w:val="Normal"/>
    <w:rPr>
      <w:rFonts w:asciiTheme="majorHAnsi" w:hAnsiTheme="majorHAnsi" w:cstheme="majorHAnsi"/>
    </w:rPr>
  </w:style>
  <w:style w:type="paragraph" w:styleId="P68B1DB1-Normal6">
    <w:name w:val="P68B1DB1-Normal6"/>
    <w:basedOn w:val="Normal"/>
    <w:rPr>
      <w:rFonts w:asciiTheme="majorHAnsi" w:hAnsiTheme="majorHAnsi" w:cstheme="majorHAnsi"/>
      <w:b/>
      <w:sz w:val="24"/>
    </w:rPr>
  </w:style>
  <w:style w:type="paragraph" w:styleId="P68B1DB1-Normal7">
    <w:name w:val="P68B1DB1-Normal7"/>
    <w:basedOn w:val="Normal"/>
    <w:rPr>
      <w:rFonts w:asciiTheme="majorHAnsi" w:hAnsiTheme="majorHAnsi" w:cstheme="majorHAnsi" w:eastAsia="Quattrocento Sans"/>
      <w:sz w:val="21"/>
    </w:rPr>
  </w:style>
  <w:style w:type="paragraph" w:styleId="P68B1DB1-Normal8">
    <w:name w:val="P68B1DB1-Normal8"/>
    <w:basedOn w:val="Normal"/>
    <w:rPr>
      <w:rFonts w:asciiTheme="majorHAnsi" w:hAnsiTheme="majorHAnsi" w:cstheme="majorHAnsi" w:eastAsia="Quattrocento Sans"/>
      <w:i/>
      <w:sz w:val="21"/>
    </w:rPr>
  </w:style>
  <w:style w:type="paragraph" w:styleId="P68B1DB1-Normal9">
    <w:name w:val="P68B1DB1-Normal9"/>
    <w:basedOn w:val="Normal"/>
    <w:rPr>
      <w:rFonts w:asciiTheme="majorHAnsi" w:hAnsiTheme="majorHAnsi" w:cstheme="majorHAnsi"/>
      <w:sz w:val="24"/>
    </w:rPr>
  </w:style>
  <w:style w:type="paragraph" w:styleId="P68B1DB1-Normal10">
    <w:name w:val="P68B1DB1-Normal10"/>
    <w:basedOn w:val="Normal"/>
    <w:rPr>
      <w:rFonts w:asciiTheme="majorHAnsi" w:hAnsiTheme="majorHAnsi" w:cstheme="majorHAnsi"/>
      <w:b/>
      <w:i/>
      <w:sz w:val="24"/>
    </w:rPr>
  </w:style>
  <w:style w:type="paragraph" w:styleId="P68B1DB1-Normal11">
    <w:name w:val="P68B1DB1-Normal11"/>
    <w:basedOn w:val="Normal"/>
    <w:rPr>
      <w:rFonts w:asciiTheme="majorHAnsi" w:hAnsiTheme="majorHAnsi" w:cstheme="majorHAnsi"/>
      <w:i/>
      <w:color w:val="000000"/>
      <w:sz w:val="24"/>
    </w:rPr>
  </w:style>
  <w:style w:type="paragraph" w:styleId="P68B1DB1-Normal12">
    <w:name w:val="P68B1DB1-Normal12"/>
    <w:basedOn w:val="Normal"/>
    <w:rPr>
      <w:rFonts w:asciiTheme="majorHAnsi" w:hAnsiTheme="majorHAnsi" w:cstheme="majorHAnsi"/>
      <w:b/>
      <w:highlight w:val="yellow"/>
    </w:rPr>
  </w:style>
  <w:style w:type="paragraph" w:styleId="P68B1DB1-Normal13">
    <w:name w:val="P68B1DB1-Normal13"/>
    <w:basedOn w:val="Normal"/>
    <w:rPr>
      <w:rFonts w:asciiTheme="majorHAnsi" w:hAnsiTheme="majorHAnsi" w:cstheme="majorHAnsi"/>
      <w:b/>
    </w:rPr>
  </w:style>
  <w:style w:type="paragraph" w:styleId="P68B1DB1-Heading214">
    <w:name w:val="P68B1DB1-Heading214"/>
    <w:basedOn w:val="Heading2"/>
    <w:rPr>
      <w:rFonts w:asciiTheme="majorHAnsi" w:hAnsiTheme="majorHAnsi" w:cstheme="majorHAnsi"/>
    </w:rPr>
  </w:style>
  <w:style w:type="paragraph" w:styleId="P68B1DB1-Heading315">
    <w:name w:val="P68B1DB1-Heading315"/>
    <w:basedOn w:val="Heading3"/>
    <w:rPr>
      <w:rFonts w:asciiTheme="majorHAnsi" w:hAnsiTheme="majorHAnsi" w:cstheme="majorHAnsi"/>
    </w:rPr>
  </w:style>
  <w:style w:type="paragraph" w:styleId="P68B1DB1-Normal16">
    <w:name w:val="P68B1DB1-Normal16"/>
    <w:basedOn w:val="Normal"/>
    <w:rPr>
      <w:rFonts w:asciiTheme="majorHAnsi" w:hAnsiTheme="majorHAnsi" w:cstheme="majorHAnsi"/>
      <w:color w:val="202122"/>
      <w:sz w:val="21"/>
      <w:highlight w:val="white"/>
    </w:rPr>
  </w:style>
  <w:style w:type="paragraph" w:styleId="P68B1DB1-Normal17">
    <w:name w:val="P68B1DB1-Normal17"/>
    <w:basedOn w:val="Normal"/>
    <w:rPr>
      <w:rFonts w:asciiTheme="majorHAnsi" w:hAnsiTheme="majorHAnsi" w:cstheme="majorHAnsi"/>
      <w:i/>
      <w:color w:val="0070C0"/>
      <w:sz w:val="20"/>
    </w:rPr>
  </w:style>
  <w:style w:type="paragraph" w:styleId="P68B1DB1-Normal18">
    <w:name w:val="P68B1DB1-Normal18"/>
    <w:basedOn w:val="Normal"/>
    <w:rPr>
      <w:b/>
    </w:rPr>
  </w:style>
  <w:style w:type="paragraph" w:styleId="P68B1DB1-Normal19">
    <w:name w:val="P68B1DB1-Normal19"/>
    <w:basedOn w:val="Normal"/>
    <w:rPr>
      <w:rFonts w:asciiTheme="majorHAnsi" w:hAnsiTheme="majorHAnsi" w:cstheme="majorHAnsi"/>
      <w:color w:val="0000FF"/>
      <w:u w:val="single"/>
    </w:rPr>
  </w:style>
  <w:style w:type="paragraph" w:styleId="P68B1DB1-Normal20">
    <w:name w:val="P68B1DB1-Normal20"/>
    <w:basedOn w:val="Normal"/>
    <w:rPr>
      <w:rFonts w:asciiTheme="majorHAnsi" w:hAnsiTheme="majorHAnsi" w:cstheme="majorHAnsi"/>
      <w:b/>
      <w:i/>
    </w:rPr>
  </w:style>
  <w:style w:type="paragraph" w:styleId="P68B1DB1-Heading421">
    <w:name w:val="P68B1DB1-Heading421"/>
    <w:basedOn w:val="Heading4"/>
    <w:rPr>
      <w:rFonts w:asciiTheme="majorHAnsi" w:hAnsiTheme="majorHAnsi" w:cstheme="majorHAnsi"/>
    </w:rPr>
  </w:style>
  <w:style w:type="paragraph" w:styleId="P68B1DB1-Normal22">
    <w:name w:val="P68B1DB1-Normal22"/>
    <w:basedOn w:val="Normal"/>
    <w:rPr>
      <w:rFonts w:asciiTheme="majorHAnsi" w:hAnsiTheme="majorHAnsi" w:cstheme="majorHAnsi"/>
      <w:b/>
      <w:i/>
      <w:color w:val="FF0000"/>
    </w:rPr>
  </w:style>
  <w:style w:type="paragraph" w:styleId="P68B1DB1-Normal23">
    <w:name w:val="P68B1DB1-Normal23"/>
    <w:basedOn w:val="Normal"/>
    <w:rPr>
      <w:rFonts w:asciiTheme="majorHAnsi" w:hAnsiTheme="majorHAnsi" w:cstheme="majorHAnsi"/>
      <w:i/>
      <w:color w:val="000000"/>
    </w:rPr>
  </w:style>
  <w:style w:type="paragraph" w:styleId="P68B1DB1-Normal24">
    <w:name w:val="P68B1DB1-Normal24"/>
    <w:basedOn w:val="Normal"/>
    <w:rPr>
      <w:rFonts w:asciiTheme="majorHAnsi" w:hAnsiTheme="majorHAnsi" w:cstheme="majorHAnsi"/>
      <w:i/>
      <w:color w:val="0563C1"/>
      <w:u w:val="single"/>
    </w:rPr>
  </w:style>
  <w:style w:type="paragraph" w:styleId="P68B1DB1-Normal25">
    <w:name w:val="P68B1DB1-Normal25"/>
    <w:basedOn w:val="Normal"/>
    <w:rPr>
      <w:rFonts w:asciiTheme="majorHAnsi" w:hAnsiTheme="majorHAnsi" w:cstheme="majorHAnsi"/>
      <w:color w:val="0563C1"/>
      <w:u w:val="single"/>
    </w:rPr>
  </w:style>
  <w:style w:type="paragraph" w:styleId="P68B1DB1-Normal26">
    <w:name w:val="P68B1DB1-Normal26"/>
    <w:basedOn w:val="Normal"/>
    <w:rPr>
      <w:color w:val="0000FF"/>
      <w:u w:val="single"/>
    </w:rPr>
  </w:style>
  <w:style w:type="paragraph" w:styleId="P68B1DB1-Normal27">
    <w:name w:val="P68B1DB1-Normal27"/>
    <w:basedOn w:val="Normal"/>
    <w:rPr>
      <w:rFonts w:asciiTheme="majorHAnsi" w:hAnsiTheme="majorHAnsi" w:cstheme="majorHAnsi"/>
      <w:color w:val="FF0000"/>
      <w:highlight w:val="yellow"/>
    </w:rPr>
  </w:style>
  <w:style w:type="paragraph" w:styleId="P68B1DB1-Normal28">
    <w:name w:val="P68B1DB1-Normal28"/>
    <w:basedOn w:val="Normal"/>
    <w:rPr>
      <w:rFonts w:asciiTheme="majorHAnsi" w:hAnsiTheme="majorHAnsi" w:cstheme="majorHAnsi"/>
      <w:color w:val="000000"/>
    </w:rPr>
  </w:style>
  <w:style w:type="paragraph" w:styleId="P68B1DB1-Normal29">
    <w:name w:val="P68B1DB1-Normal29"/>
    <w:basedOn w:val="Normal"/>
    <w:rPr>
      <w:rFonts w:asciiTheme="majorHAnsi" w:hAnsiTheme="majorHAnsi" w:cstheme="majorHAnsi" w:eastAsia="Arial"/>
    </w:rPr>
  </w:style>
  <w:style w:type="paragraph" w:styleId="P68B1DB1-Normal30">
    <w:name w:val="P68B1DB1-Normal30"/>
    <w:basedOn w:val="Normal"/>
    <w:rPr>
      <w:rFonts w:asciiTheme="majorHAnsi" w:hAnsiTheme="majorHAnsi" w:cstheme="majorHAnsi" w:eastAsia="Arial"/>
      <w:sz w:val="21"/>
    </w:rPr>
  </w:style>
  <w:style w:type="paragraph" w:styleId="P68B1DB1-Normal31">
    <w:name w:val="P68B1DB1-Normal31"/>
    <w:basedOn w:val="Normal"/>
    <w:rPr>
      <w:rFonts w:asciiTheme="majorHAnsi" w:hAnsiTheme="majorHAnsi" w:cstheme="majorHAnsi" w:eastAsia="Arial"/>
      <w:color w:val="202122"/>
      <w:sz w:val="21"/>
    </w:rPr>
  </w:style>
  <w:style w:type="paragraph" w:styleId="P68B1DB1-Normal32">
    <w:name w:val="P68B1DB1-Normal32"/>
    <w:basedOn w:val="Normal"/>
    <w:rPr>
      <w:rFonts w:asciiTheme="majorHAnsi" w:hAnsiTheme="majorHAnsi" w:cstheme="majorHAnsi"/>
      <w:b/>
      <w:color w:val="FF0000"/>
    </w:rPr>
  </w:style>
  <w:style w:type="paragraph" w:styleId="P68B1DB1-Normal33">
    <w:name w:val="P68B1DB1-Normal33"/>
    <w:basedOn w:val="Normal"/>
    <w:rPr>
      <w:rFonts w:asciiTheme="majorHAnsi" w:hAnsiTheme="majorHAnsi" w:cstheme="majorHAnsi"/>
      <w:i/>
      <w:sz w:val="24"/>
    </w:rPr>
  </w:style>
  <w:style w:type="paragraph" w:styleId="P68B1DB1-Normal34">
    <w:name w:val="P68B1DB1-Normal34"/>
    <w:basedOn w:val="Normal"/>
    <w:rPr>
      <w:rFonts w:asciiTheme="majorHAnsi" w:hAnsiTheme="majorHAnsi" w:cstheme="majorHAnsi"/>
      <w:b/>
      <w:color w:val="0563C1"/>
      <w:u w:val="single"/>
    </w:rPr>
  </w:style>
  <w:style w:type="paragraph" w:styleId="P68B1DB1-Normal35">
    <w:name w:val="P68B1DB1-Normal35"/>
    <w:basedOn w:val="Normal"/>
    <w:rPr>
      <w:rFonts w:asciiTheme="majorHAnsi" w:hAnsiTheme="majorHAnsi" w:cstheme="majorHAnsi"/>
      <w:color w:val="0563C1"/>
    </w:rPr>
  </w:style>
  <w:style w:type="paragraph" w:styleId="P68B1DB1-Normal36">
    <w:name w:val="P68B1DB1-Normal36"/>
    <w:basedOn w:val="Normal"/>
    <w:rPr>
      <w:color w:val="000000"/>
    </w:rPr>
  </w:style>
  <w:style w:type="paragraph" w:styleId="P68B1DB1-Normal37">
    <w:name w:val="P68B1DB1-Normal37"/>
    <w:basedOn w:val="Normal"/>
    <w:rPr>
      <w:rFonts w:ascii="Arial" w:hAnsi="Arial" w:cs="Arial" w:eastAsia="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youtube.com/watch?v=1GKilDjLqBs" TargetMode="External"/><Relationship Id="rId117" Type="http://schemas.openxmlformats.org/officeDocument/2006/relationships/hyperlink" Target="https://www.wework.com/ideas/professional-development/creativity-culture/innovation-quote" TargetMode="External"/><Relationship Id="rId21" Type="http://schemas.openxmlformats.org/officeDocument/2006/relationships/hyperlink" Target="https://www.interaction-design.org/literature/topics/design-thinking" TargetMode="External"/><Relationship Id="rId42" Type="http://schemas.openxmlformats.org/officeDocument/2006/relationships/hyperlink" Target="https://www.youtube.com/watch?v=vzdgEehmE5o" TargetMode="External"/><Relationship Id="rId47" Type="http://schemas.openxmlformats.org/officeDocument/2006/relationships/hyperlink" Target="https://www.reference.com/world-view/traditional-commerce-1799feed9389d105" TargetMode="External"/><Relationship Id="rId63" Type="http://schemas.openxmlformats.org/officeDocument/2006/relationships/image" Target="media/image7.png"/><Relationship Id="rId68" Type="http://schemas.openxmlformats.org/officeDocument/2006/relationships/hyperlink" Target="https://www.mindtools.com/ajlpp1e/six-thinking-hats" TargetMode="External"/><Relationship Id="rId84" Type="http://schemas.openxmlformats.org/officeDocument/2006/relationships/hyperlink" Target="https://octopia.com/en/" TargetMode="External"/><Relationship Id="rId89" Type="http://schemas.openxmlformats.org/officeDocument/2006/relationships/hyperlink" Target="https://explodingtopics.com/blog/shopping-trends" TargetMode="External"/><Relationship Id="rId112" Type="http://schemas.openxmlformats.org/officeDocument/2006/relationships/hyperlink" Target="https://www.gsb.stanford.edu/insights/beware-workplace-policies-kill-motivation" TargetMode="External"/><Relationship Id="rId16" Type="http://schemas.openxmlformats.org/officeDocument/2006/relationships/image" Target="media/image4.png"/><Relationship Id="rId107" Type="http://schemas.openxmlformats.org/officeDocument/2006/relationships/hyperlink" Target="https://www.simplypsychology.org/maslow.html" TargetMode="External"/><Relationship Id="rId11" Type="http://schemas.openxmlformats.org/officeDocument/2006/relationships/hyperlink" Target="https://ecommercedb.com/insights/european-ecommerce-market-worth-us-1-1-trillion-by-2026/3982" TargetMode="External"/><Relationship Id="rId32" Type="http://schemas.openxmlformats.org/officeDocument/2006/relationships/hyperlink" Target="https://www.marcandangel.com/2023/07/26/7-rituals-you-should-steal-from-extremely-creative-people/" TargetMode="External"/><Relationship Id="rId37" Type="http://schemas.openxmlformats.org/officeDocument/2006/relationships/hyperlink" Target="https://hbr.org/1998/09/how-to-kill-creativity" TargetMode="External"/><Relationship Id="rId53" Type="http://schemas.openxmlformats.org/officeDocument/2006/relationships/hyperlink" Target="https://www.youtube.com/watch?v=-vS-VmZPgK0" TargetMode="External"/><Relationship Id="rId58" Type="http://schemas.openxmlformats.org/officeDocument/2006/relationships/hyperlink" Target="https://en.wikipedia.org/wiki/Wikipedia:Citation_needed" TargetMode="External"/><Relationship Id="rId74" Type="http://schemas.openxmlformats.org/officeDocument/2006/relationships/hyperlink" Target="https://ecommercenews.eu/news/" TargetMode="External"/><Relationship Id="rId79" Type="http://schemas.openxmlformats.org/officeDocument/2006/relationships/hyperlink" Target="https://folkofolk.se/artiklar/vin/mathistoria/ostens-resa-genom-historien-och-roll-i-matlagning" TargetMode="External"/><Relationship Id="rId102" Type="http://schemas.openxmlformats.org/officeDocument/2006/relationships/hyperlink" Target="https://www.sciencedirect.com/science/article/abs/pii/B9780128138021000041"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youtube.com/watch?v=IzNv3CXSE9I" TargetMode="External"/><Relationship Id="rId95" Type="http://schemas.openxmlformats.org/officeDocument/2006/relationships/hyperlink" Target="https://ecommercenews.eu/news/" TargetMode="External"/><Relationship Id="rId22" Type="http://schemas.openxmlformats.org/officeDocument/2006/relationships/comments" Target="comments.xml"/><Relationship Id="rId27" Type="http://schemas.openxmlformats.org/officeDocument/2006/relationships/hyperlink" Target="https://www.youtube.com/watch?v=Pb5oIIPO62g" TargetMode="External"/><Relationship Id="rId43" Type="http://schemas.openxmlformats.org/officeDocument/2006/relationships/hyperlink" Target="https://www.youtube.com/watch?v=vzdgEehmE5o" TargetMode="External"/><Relationship Id="rId48" Type="http://schemas.openxmlformats.org/officeDocument/2006/relationships/hyperlink" Target="https://www.youtube.com/watch?v=ieQqs7ideiE" TargetMode="External"/><Relationship Id="rId64" Type="http://schemas.openxmlformats.org/officeDocument/2006/relationships/image" Target="media/image8.png"/><Relationship Id="rId69" Type="http://schemas.openxmlformats.org/officeDocument/2006/relationships/hyperlink" Target="https://www.youtube.com/watch?v=NQNCrEHxlr0" TargetMode="External"/><Relationship Id="rId113" Type="http://schemas.openxmlformats.org/officeDocument/2006/relationships/hyperlink" Target="https://www.youtube.com/watch?v=Tuw8hxrFBH8" TargetMode="External"/><Relationship Id="rId118" Type="http://schemas.openxmlformats.org/officeDocument/2006/relationships/hyperlink" Target="https://www.gsb.stanford.edu/insights/beware-workplace-policies-kill-motivation" TargetMode="External"/><Relationship Id="rId80" Type="http://schemas.openxmlformats.org/officeDocument/2006/relationships/image" Target="media/image11.wmf"/><Relationship Id="rId85" Type="http://schemas.openxmlformats.org/officeDocument/2006/relationships/hyperlink" Target="https://www.ipsos.com/en/ecommerce-marketplaces-delivery-experience" TargetMode="External"/><Relationship Id="rId12" Type="http://schemas.openxmlformats.org/officeDocument/2006/relationships/image" Target="media/image2.png"/><Relationship Id="rId17" Type="http://schemas.openxmlformats.org/officeDocument/2006/relationships/hyperlink" Target="https://www.gsb.stanford.edu/insights/how-design-thinking-improves-creative-process" TargetMode="External"/><Relationship Id="rId33" Type="http://schemas.openxmlformats.org/officeDocument/2006/relationships/hyperlink" Target="https://www.ted.com/talks/tim_brown_tales_of_creativity_and_play/transcript?language=tg" TargetMode="External"/><Relationship Id="rId38" Type="http://schemas.openxmlformats.org/officeDocument/2006/relationships/hyperlink" Target="https://www.gsb.stanford.edu/insights/how-design-thinking-improves-creative-process" TargetMode="External"/><Relationship Id="rId59" Type="http://schemas.openxmlformats.org/officeDocument/2006/relationships/hyperlink" Target="https://en.wikipedia.org/wiki/Critical_thinking" TargetMode="External"/><Relationship Id="rId103" Type="http://schemas.openxmlformats.org/officeDocument/2006/relationships/hyperlink" Target="https://foretagande.se/forskarnas-teorier-om-motivation" TargetMode="External"/><Relationship Id="rId108" Type="http://schemas.openxmlformats.org/officeDocument/2006/relationships/hyperlink" Target="https://foretagande.se/ledarskap/det-enda-som-skapar-motivation" TargetMode="External"/><Relationship Id="rId54" Type="http://schemas.openxmlformats.org/officeDocument/2006/relationships/hyperlink" Target="https://www.nagpurtoday.in/e-commerce-vs-traditional-commerce-a-comparison-of-their-functions-and-impact/05122248" TargetMode="External"/><Relationship Id="rId70" Type="http://schemas.openxmlformats.org/officeDocument/2006/relationships/hyperlink" Target="https://www.southampton.ac.uk/~assets/doc/hr/Six%20thinking%20hats.pdf" TargetMode="External"/><Relationship Id="rId75" Type="http://schemas.openxmlformats.org/officeDocument/2006/relationships/hyperlink" Target="https://emerging-europe.com/partner-content/global-ecommerce-trends-2023-insights-and-predictions/" TargetMode="External"/><Relationship Id="rId91" Type="http://schemas.openxmlformats.org/officeDocument/2006/relationships/hyperlink" Target="https://ecommercenews.eu/news/" TargetMode="External"/><Relationship Id="rId96" Type="http://schemas.openxmlformats.org/officeDocument/2006/relationships/hyperlink" Target="https://emerging-europe.com/partner-content/global-ecommerce-trends-2023-insights-and-predictio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11/relationships/commentsExtended" Target="commentsExtended.xml"/><Relationship Id="rId28" Type="http://schemas.openxmlformats.org/officeDocument/2006/relationships/hyperlink" Target="https://www.youtube.com/watch?v=LFrdqQZ8FFc" TargetMode="External"/><Relationship Id="rId49" Type="http://schemas.openxmlformats.org/officeDocument/2006/relationships/hyperlink" Target="https://www.laceupsolutions.com/the-rise-of-e-commerce-how-online-shopping-is-reshaping-the-distribution-business/" TargetMode="External"/><Relationship Id="rId114" Type="http://schemas.openxmlformats.org/officeDocument/2006/relationships/hyperlink" Target="https://www.healthdirect.gov.au/motivation-how-to-get-started-and-staying-motivated" TargetMode="External"/><Relationship Id="rId119" Type="http://schemas.openxmlformats.org/officeDocument/2006/relationships/hyperlink" Target="https://foretagande.se/forskarnas-teorier-om-motivation" TargetMode="External"/><Relationship Id="rId44" Type="http://schemas.openxmlformats.org/officeDocument/2006/relationships/hyperlink" Target="https://www.youtube.com/watch?v=a2YaOr-Dr6A" TargetMode="External"/><Relationship Id="rId60" Type="http://schemas.openxmlformats.org/officeDocument/2006/relationships/hyperlink" Target="https://en.wikipedia.org/wiki/Symbol" TargetMode="External"/><Relationship Id="rId65" Type="http://schemas.openxmlformats.org/officeDocument/2006/relationships/image" Target="media/image9.png"/><Relationship Id="rId81" Type="http://schemas.openxmlformats.org/officeDocument/2006/relationships/hyperlink" Target="https://orangevin.se/" TargetMode="External"/><Relationship Id="rId86" Type="http://schemas.openxmlformats.org/officeDocument/2006/relationships/hyperlink" Target="https://www.youtube.com/watch?v=IzNv3CXSE9I" TargetMode="External"/><Relationship Id="rId4" Type="http://schemas.openxmlformats.org/officeDocument/2006/relationships/settings" Target="settings.xml"/><Relationship Id="rId9" Type="http://schemas.openxmlformats.org/officeDocument/2006/relationships/hyperlink" Target="https://www.consultantsreview.com/newstransfer/upload/mizgorsz_1creativity.jpg" TargetMode="External"/><Relationship Id="rId13" Type="http://schemas.openxmlformats.org/officeDocument/2006/relationships/image" Target="media/image3.png"/><Relationship Id="rId18" Type="http://schemas.openxmlformats.org/officeDocument/2006/relationships/hyperlink" Target="https://www.youtube.com/watch?v=IzNv3CXSE9I" TargetMode="External"/><Relationship Id="rId39" Type="http://schemas.openxmlformats.org/officeDocument/2006/relationships/hyperlink" Target="https://www.youtube.com/watch?v=IzNv3CXSE9I" TargetMode="External"/><Relationship Id="rId109" Type="http://schemas.openxmlformats.org/officeDocument/2006/relationships/image" Target="media/image15.png"/><Relationship Id="rId34" Type="http://schemas.openxmlformats.org/officeDocument/2006/relationships/hyperlink" Target="https://www.interaction-design.org/literature/topics/design-thinking" TargetMode="External"/><Relationship Id="rId50" Type="http://schemas.openxmlformats.org/officeDocument/2006/relationships/hyperlink" Target="https://www.nagpurtoday.in/e-commerce-vs-traditional-commerce-a-comparison-of-their-functions-and-impact/05122248" TargetMode="External"/><Relationship Id="rId55" Type="http://schemas.openxmlformats.org/officeDocument/2006/relationships/hyperlink" Target="https://www.youtube.com/watch?v=z-bYlP1WQlI" TargetMode="External"/><Relationship Id="rId76" Type="http://schemas.openxmlformats.org/officeDocument/2006/relationships/hyperlink" Target="https://www.shutterstock.com/sv/video/clip-1069938781-automated-delivery-robot-service-driving-on-urban" TargetMode="External"/><Relationship Id="rId97" Type="http://schemas.openxmlformats.org/officeDocument/2006/relationships/hyperlink" Target="https://www.shutterstock.com/sv/video/clip-1069938781-automated-delivery-robot-service-driving-on-urban" TargetMode="External"/><Relationship Id="rId104" Type="http://schemas.openxmlformats.org/officeDocument/2006/relationships/image" Target="media/image13.jpg"/><Relationship Id="rId120" Type="http://schemas.openxmlformats.org/officeDocument/2006/relationships/hyperlink" Target="https://foretagande.se/ledarskap/det-enda-som-skapar-motivation" TargetMode="External"/><Relationship Id="rId7" Type="http://schemas.openxmlformats.org/officeDocument/2006/relationships/endnotes" Target="endnotes.xml"/><Relationship Id="rId71" Type="http://schemas.openxmlformats.org/officeDocument/2006/relationships/hyperlink" Target="https://www.mindtools.com/ajlpp1e/six-thinking-hats" TargetMode="External"/><Relationship Id="rId92" Type="http://schemas.openxmlformats.org/officeDocument/2006/relationships/hyperlink" Target="https://www.sciencedirect.com/science/article/abs/pii/B9780128138021000089" TargetMode="External"/><Relationship Id="rId2" Type="http://schemas.openxmlformats.org/officeDocument/2006/relationships/numbering" Target="numbering.xml"/><Relationship Id="rId29" Type="http://schemas.openxmlformats.org/officeDocument/2006/relationships/hyperlink" Target="https://www.ideatovalue.com/crea/nickskillicorn/2022/05/are-you-born-creative-is-creativity-genetic-the-nature-vs-nurture-debate/" TargetMode="External"/><Relationship Id="rId24" Type="http://schemas.openxmlformats.org/officeDocument/2006/relationships/hyperlink" Target="https://www.youtube.com/watch?v=Pb5oIIPO62g" TargetMode="External"/><Relationship Id="rId40" Type="http://schemas.openxmlformats.org/officeDocument/2006/relationships/hyperlink" Target="https://www.interaction-design.org/literature/topics/design-thinking" TargetMode="External"/><Relationship Id="rId45" Type="http://schemas.openxmlformats.org/officeDocument/2006/relationships/hyperlink" Target="https://thinkcreative.uk/thinking/7-great-creative-thinkers-in-history" TargetMode="External"/><Relationship Id="rId66" Type="http://schemas.openxmlformats.org/officeDocument/2006/relationships/hyperlink" Target="https://www.ideatovalue.com/crea/nickskillicorn/2022/05/are-you-born-creative-is-creativity-genetic-the-nature-vs-nurture-debate/" TargetMode="External"/><Relationship Id="rId87" Type="http://schemas.openxmlformats.org/officeDocument/2006/relationships/hyperlink" Target="https://www.forbes.com/sites/theyec/2023/04/17/10-e-commerce-innovations-these-entrepreneurs-are-excited-to-see-take-off/?sh=4b88e5481918" TargetMode="External"/><Relationship Id="rId110" Type="http://schemas.openxmlformats.org/officeDocument/2006/relationships/hyperlink" Target="https://human-memory.net/left-and-right-hemisphere-of-the-brain/" TargetMode="External"/><Relationship Id="rId115" Type="http://schemas.openxmlformats.org/officeDocument/2006/relationships/hyperlink" Target="https://hbr.org/2018/11/how-to-keep-working-when-youre-just-not-feeling-it" TargetMode="External"/><Relationship Id="rId61" Type="http://schemas.openxmlformats.org/officeDocument/2006/relationships/hyperlink" Target="https://en.wikipedia.org/wiki/Six_Thinking_Hats" TargetMode="External"/><Relationship Id="rId82" Type="http://schemas.openxmlformats.org/officeDocument/2006/relationships/hyperlink" Target="https://www.sciencedirect.com/science/article/pii/S0950329322002440" TargetMode="External"/><Relationship Id="rId19" Type="http://schemas.openxmlformats.org/officeDocument/2006/relationships/hyperlink" Target="https://www.youtube.com/watch?v=_r0VX-aU_T8" TargetMode="External"/><Relationship Id="rId14" Type="http://schemas.openxmlformats.org/officeDocument/2006/relationships/hyperlink" Target="https://www.gsb.stanford.edu/insights/how-design-thinking-improves-creative-process" TargetMode="External"/><Relationship Id="rId30" Type="http://schemas.openxmlformats.org/officeDocument/2006/relationships/hyperlink" Target="https://www.ted.com/talks/tim_brown_tales_of_creativity_and_play?language=tg" TargetMode="External"/><Relationship Id="rId35" Type="http://schemas.openxmlformats.org/officeDocument/2006/relationships/hyperlink" Target="https://www.interaction-design.org/literature/topics/design-thinking" TargetMode="External"/><Relationship Id="rId56" Type="http://schemas.openxmlformats.org/officeDocument/2006/relationships/hyperlink" Target="https://www.pasls.com/blog/ecommerce-and-traditional-commerce-the-two-different-trade-world//" TargetMode="External"/><Relationship Id="rId77" Type="http://schemas.openxmlformats.org/officeDocument/2006/relationships/hyperlink" Target="https://pubmed.ncbi.nlm.nih.gov/26994721/" TargetMode="External"/><Relationship Id="rId100" Type="http://schemas.openxmlformats.org/officeDocument/2006/relationships/image" Target="media/image12.png"/><Relationship Id="rId105" Type="http://schemas.openxmlformats.org/officeDocument/2006/relationships/hyperlink" Target="https://www.wework.com/ideas/professional-development/creativity-culture/innovation-quote" TargetMode="External"/><Relationship Id="rId8" Type="http://schemas.openxmlformats.org/officeDocument/2006/relationships/image" Target="media/image1.png"/><Relationship Id="rId51" Type="http://schemas.openxmlformats.org/officeDocument/2006/relationships/hyperlink" Target="https://www.youtube.com/watch?v=z-bYlP1WQlI" TargetMode="External"/><Relationship Id="rId72" Type="http://schemas.openxmlformats.org/officeDocument/2006/relationships/hyperlink" Target="https://www.youtube.com/watch?v=NQNCrEHxlr0" TargetMode="External"/><Relationship Id="rId93" Type="http://schemas.openxmlformats.org/officeDocument/2006/relationships/hyperlink" Target="https://ecommercenews.eu/news/" TargetMode="External"/><Relationship Id="rId98" Type="http://schemas.openxmlformats.org/officeDocument/2006/relationships/hyperlink" Target="https://www.youtube.com/watch?v=IzNv3CXSE9I"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themarginalian.org/2012/04/12/john-cleese-on-creativity-1991/" TargetMode="External"/><Relationship Id="rId46" Type="http://schemas.openxmlformats.org/officeDocument/2006/relationships/hyperlink" Target="https://www.ideatovalue.com/crea/nickskillicorn/2022/05/are-you-born-creative-is-creativity-genetic-the-nature-vs-nurture-debate/" TargetMode="External"/><Relationship Id="rId67" Type="http://schemas.openxmlformats.org/officeDocument/2006/relationships/hyperlink" Target="https://www.ted.com/talks/tim_brown_tales_of_creativity_and_play?language=tg" TargetMode="External"/><Relationship Id="rId116" Type="http://schemas.openxmlformats.org/officeDocument/2006/relationships/hyperlink" Target="https://www.psychologytoday.com/us/basics/motivation" TargetMode="External"/><Relationship Id="rId20" Type="http://schemas.openxmlformats.org/officeDocument/2006/relationships/image" Target="media/image5.png"/><Relationship Id="rId41" Type="http://schemas.openxmlformats.org/officeDocument/2006/relationships/hyperlink" Target="https://www.youtube.com/watch?v=vzdgEehmE5o" TargetMode="External"/><Relationship Id="rId62" Type="http://schemas.openxmlformats.org/officeDocument/2006/relationships/image" Target="media/image6.png"/><Relationship Id="rId83" Type="http://schemas.openxmlformats.org/officeDocument/2006/relationships/hyperlink" Target="https://www.ipsos.com/en" TargetMode="External"/><Relationship Id="rId88" Type="http://schemas.openxmlformats.org/officeDocument/2006/relationships/hyperlink" Target="https://wizishop.com/blog/ecommerce-innovations" TargetMode="External"/><Relationship Id="rId111" Type="http://schemas.openxmlformats.org/officeDocument/2006/relationships/hyperlink" Target="https://www.gsb.stanford.edu/insights/beware-workplace-policies-kill-motivation" TargetMode="External"/><Relationship Id="rId15" Type="http://schemas.openxmlformats.org/officeDocument/2006/relationships/hyperlink" Target="https://www.ideatovalue.com/crea/nickskillicorn/2022/05/are-you-born-creative-is-creativity-genetic-the-nature-vs-nurture-debate/" TargetMode="External"/><Relationship Id="rId36" Type="http://schemas.openxmlformats.org/officeDocument/2006/relationships/hyperlink" Target="https://www.interaction-design.org/literature/article/what-are-the-stages-of-creativity" TargetMode="External"/><Relationship Id="rId57" Type="http://schemas.openxmlformats.org/officeDocument/2006/relationships/hyperlink" Target="https://en.wikipedia.org/wiki/Human_brain" TargetMode="External"/><Relationship Id="rId106" Type="http://schemas.openxmlformats.org/officeDocument/2006/relationships/image" Target="media/image14.png"/><Relationship Id="rId10" Type="http://schemas.openxmlformats.org/officeDocument/2006/relationships/hyperlink" Target="https://www.gsb.stanford.edu/insights/how-design-thinking-improves-creative-process" TargetMode="External"/><Relationship Id="rId31" Type="http://schemas.openxmlformats.org/officeDocument/2006/relationships/hyperlink" Target="https://www.youtube.com/watch?v=pFPBxjp1iM0" TargetMode="External"/><Relationship Id="rId52" Type="http://schemas.openxmlformats.org/officeDocument/2006/relationships/hyperlink" Target="https://www.reference.com/world-view/traditional-commerce-1799feed9389d105" TargetMode="External"/><Relationship Id="rId73" Type="http://schemas.openxmlformats.org/officeDocument/2006/relationships/hyperlink" Target="https://www.southampton.ac.uk/~assets/doc/hr/Six%20thinking%20hats.pdf" TargetMode="External"/><Relationship Id="rId78" Type="http://schemas.openxmlformats.org/officeDocument/2006/relationships/image" Target="media/image10.jpg"/><Relationship Id="rId94" Type="http://schemas.openxmlformats.org/officeDocument/2006/relationships/hyperlink" Target="https://emerging-europe.com/partner-content/global-ecommerce-trends-2023-insights-and-predictions/" TargetMode="External"/><Relationship Id="rId99" Type="http://schemas.openxmlformats.org/officeDocument/2006/relationships/hyperlink" Target="https://www.ipsos.com/en/ecommerce-marketplaces-delivery-experience" TargetMode="External"/><Relationship Id="rId101" Type="http://schemas.openxmlformats.org/officeDocument/2006/relationships/hyperlink" Target="https://i.redd.it/hkt9ug3vdlt41.png"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2aWDvanjFq6aSHIeWBzsqwz8A==">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4AHIhMTV1MGNVd0tUbDdrM0EyZUgxV0VBN1llYkE2N29GOV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8757</Words>
  <Characters>49916</Characters>
  <Application>Microsoft Office Word</Application>
  <DocSecurity>0</DocSecurity>
  <Lines>415</Lines>
  <Paragraphs>117</Paragraphs>
  <ScaleCrop>false</ScaleCrop>
  <Company/>
  <LinksUpToDate>false</LinksUpToDate>
  <CharactersWithSpaces>58556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Palova</dc:creator>
  <cp:lastModifiedBy>Microsoft account</cp:lastModifiedBy>
  <cp:revision>3</cp:revision>
  <dcterms:created xsi:type="dcterms:W3CDTF">2023-09-20T08:02:00Z</dcterms:created>
  <dcterms:modified xsi:type="dcterms:W3CDTF">2023-11-03T06:54:00Z</dcterms:modified>
</cp:coreProperties>
</file>